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ascii="Arial" w:hAnsi="Arial" w:eastAsia="宋体"/>
          <w:b/>
          <w:i/>
          <w:sz w:val="24"/>
          <w:lang w:eastAsia="zh-CN"/>
        </w:rPr>
      </w:pPr>
      <w:bookmarkStart w:id="0" w:name="DocumentFor"/>
      <w:bookmarkEnd w:id="0"/>
      <w:bookmarkStart w:id="1" w:name="Title"/>
      <w:bookmarkEnd w:id="1"/>
      <w:r>
        <w:rPr>
          <w:rFonts w:ascii="Arial" w:hAnsi="Arial" w:cs="Arial"/>
          <w:b/>
          <w:sz w:val="24"/>
        </w:rPr>
        <w:t>3GPP TSG-RAN WG4 Meeting #101-e</w:t>
      </w:r>
      <w:r>
        <w:rPr>
          <w:rFonts w:ascii="Arial" w:hAnsi="Arial" w:eastAsia="MS Mincho"/>
          <w:b/>
          <w:sz w:val="24"/>
        </w:rPr>
        <w:tab/>
      </w:r>
      <w:r>
        <w:rPr>
          <w:rFonts w:ascii="Arial" w:hAnsi="Arial"/>
          <w:b/>
          <w:sz w:val="24"/>
          <w:lang w:eastAsia="zh-CN"/>
        </w:rPr>
        <w:t>R4-</w:t>
      </w:r>
      <w:r>
        <w:rPr>
          <w:rFonts w:hint="eastAsia" w:ascii="Arial" w:hAnsi="Arial"/>
          <w:b/>
          <w:sz w:val="24"/>
          <w:lang w:eastAsia="zh-CN"/>
        </w:rPr>
        <w:t>2118434</w:t>
      </w:r>
      <w:bookmarkStart w:id="2" w:name="_GoBack"/>
      <w:bookmarkEnd w:id="2"/>
    </w:p>
    <w:p>
      <w:pPr>
        <w:tabs>
          <w:tab w:val="left" w:pos="3106"/>
          <w:tab w:val="center" w:pos="4536"/>
          <w:tab w:val="right" w:pos="9072"/>
        </w:tabs>
        <w:jc w:val="both"/>
        <w:rPr>
          <w:rFonts w:ascii="Arial" w:hAnsi="Arial" w:eastAsia="宋体"/>
          <w:b/>
          <w:sz w:val="24"/>
          <w:lang w:val="en-GB" w:eastAsia="zh-CN"/>
        </w:rPr>
      </w:pPr>
      <w:r>
        <w:rPr>
          <w:rFonts w:ascii="Arial" w:hAnsi="Arial" w:eastAsia="宋体" w:cs="Arial"/>
          <w:b/>
          <w:sz w:val="24"/>
          <w:lang w:eastAsia="zh-CN"/>
        </w:rPr>
        <w:t>Electronic Meeting, November 01-12, 2021</w:t>
      </w:r>
    </w:p>
    <w:p>
      <w:pPr>
        <w:tabs>
          <w:tab w:val="left" w:pos="420"/>
          <w:tab w:val="left" w:pos="840"/>
          <w:tab w:val="left" w:pos="1260"/>
          <w:tab w:val="left" w:pos="1680"/>
          <w:tab w:val="left" w:pos="2100"/>
          <w:tab w:val="left" w:pos="2520"/>
        </w:tabs>
        <w:jc w:val="both"/>
        <w:rPr>
          <w:rFonts w:ascii="Arial" w:hAnsi="Arial" w:eastAsia="宋体"/>
          <w:b/>
          <w:sz w:val="24"/>
          <w:lang w:val="en-GB" w:eastAsia="zh-CN"/>
        </w:rPr>
      </w:pPr>
    </w:p>
    <w:p>
      <w:pPr>
        <w:pStyle w:val="14"/>
        <w:tabs>
          <w:tab w:val="left" w:pos="1800"/>
          <w:tab w:val="clear" w:pos="4536"/>
        </w:tabs>
        <w:spacing w:after="60"/>
        <w:ind w:left="1800" w:hanging="1800"/>
        <w:jc w:val="both"/>
        <w:rPr>
          <w:rFonts w:eastAsia="宋体"/>
          <w:sz w:val="24"/>
          <w:lang w:val="en-US" w:eastAsia="zh-CN"/>
        </w:rPr>
      </w:pPr>
      <w:r>
        <w:rPr>
          <w:sz w:val="24"/>
          <w:lang w:val="en-US"/>
        </w:rPr>
        <w:t>Source:</w:t>
      </w:r>
      <w:r>
        <w:rPr>
          <w:rFonts w:hint="eastAsia" w:eastAsiaTheme="minorEastAsia"/>
          <w:sz w:val="24"/>
          <w:lang w:val="en-US" w:eastAsia="zh-CN"/>
        </w:rPr>
        <w:tab/>
      </w:r>
      <w:r>
        <w:rPr>
          <w:rFonts w:eastAsia="宋体"/>
          <w:sz w:val="24"/>
          <w:lang w:val="en-US" w:eastAsia="zh-CN"/>
        </w:rPr>
        <w:t>ZTE Corporation</w:t>
      </w:r>
    </w:p>
    <w:p>
      <w:pPr>
        <w:spacing w:after="120"/>
        <w:ind w:left="1985" w:hanging="1985"/>
        <w:rPr>
          <w:rFonts w:hint="default" w:ascii="Arial" w:hAnsi="Arial" w:eastAsia="MS Mincho"/>
          <w:b/>
          <w:sz w:val="24"/>
          <w:lang w:val="en-US" w:eastAsia="zh-CN"/>
        </w:rPr>
      </w:pPr>
      <w:r>
        <w:rPr>
          <w:rFonts w:ascii="Arial" w:hAnsi="Arial" w:eastAsia="MS Mincho"/>
          <w:b/>
          <w:sz w:val="24"/>
        </w:rPr>
        <w:t>Title:</w:t>
      </w:r>
      <w:r>
        <w:rPr>
          <w:rFonts w:hint="eastAsia" w:ascii="Arial" w:hAnsi="Arial" w:eastAsia="宋体"/>
          <w:b/>
          <w:sz w:val="24"/>
          <w:lang w:val="en-US" w:eastAsia="zh-CN"/>
        </w:rPr>
        <w:t xml:space="preserve">          Discussion on UE demodulation requirements for HST_FR2</w:t>
      </w:r>
    </w:p>
    <w:p>
      <w:pPr>
        <w:pStyle w:val="14"/>
        <w:tabs>
          <w:tab w:val="left" w:pos="1800"/>
          <w:tab w:val="left" w:pos="3825"/>
          <w:tab w:val="clear" w:pos="4536"/>
          <w:tab w:val="clear" w:pos="9072"/>
        </w:tabs>
        <w:spacing w:after="60"/>
        <w:jc w:val="both"/>
        <w:rPr>
          <w:rFonts w:hint="default" w:eastAsia="宋体"/>
          <w:sz w:val="24"/>
          <w:lang w:val="en-US" w:eastAsia="zh-CN"/>
        </w:rPr>
      </w:pPr>
      <w:r>
        <w:rPr>
          <w:sz w:val="24"/>
          <w:lang w:val="sv-SE"/>
        </w:rPr>
        <w:t>Agenda Item:</w:t>
      </w:r>
      <w:r>
        <w:rPr>
          <w:sz w:val="24"/>
          <w:lang w:val="sv-SE"/>
        </w:rPr>
        <w:tab/>
      </w:r>
      <w:r>
        <w:rPr>
          <w:rFonts w:hint="eastAsia" w:eastAsia="宋体"/>
          <w:sz w:val="24"/>
          <w:lang w:val="en-US" w:eastAsia="zh-CN"/>
        </w:rPr>
        <w:t>8.9.5.2</w:t>
      </w:r>
    </w:p>
    <w:p>
      <w:pPr>
        <w:pStyle w:val="14"/>
        <w:tabs>
          <w:tab w:val="left" w:pos="1800"/>
        </w:tabs>
        <w:snapToGrid w:val="0"/>
        <w:spacing w:after="240"/>
        <w:jc w:val="both"/>
        <w:rPr>
          <w:rFonts w:eastAsia="宋体"/>
          <w:sz w:val="24"/>
          <w:lang w:val="en-US" w:eastAsia="zh-CN"/>
        </w:rPr>
      </w:pPr>
      <w:r>
        <w:rPr>
          <w:sz w:val="24"/>
        </w:rPr>
        <w:t>Document for:</w:t>
      </w:r>
      <w:r>
        <w:rPr>
          <w:sz w:val="24"/>
        </w:rPr>
        <w:tab/>
      </w:r>
      <w:r>
        <w:rPr>
          <w:rFonts w:hint="eastAsia" w:eastAsia="宋体"/>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eastAsia="zh-CN"/>
        </w:rPr>
      </w:pPr>
      <w:r>
        <w:rPr>
          <w:rFonts w:eastAsia="宋体"/>
          <w:lang w:eastAsia="zh-CN"/>
        </w:rPr>
        <w:t>Introduction</w:t>
      </w:r>
    </w:p>
    <w:p>
      <w:pPr>
        <w:pStyle w:val="3"/>
        <w:tabs>
          <w:tab w:val="left" w:pos="226"/>
          <w:tab w:val="left" w:pos="284"/>
          <w:tab w:val="left" w:pos="5103"/>
        </w:tabs>
        <w:snapToGrid w:val="0"/>
        <w:spacing w:beforeLines="50"/>
        <w:rPr>
          <w:rFonts w:eastAsia="宋体"/>
          <w:szCs w:val="20"/>
          <w:lang w:val="en-US" w:eastAsia="zh-CN"/>
        </w:rPr>
      </w:pPr>
      <w:r>
        <w:rPr>
          <w:rFonts w:hint="eastAsia" w:eastAsia="宋体"/>
          <w:szCs w:val="20"/>
          <w:lang w:val="en-US" w:eastAsia="zh-CN"/>
        </w:rPr>
        <w:t>In this contribution, the issues about transmission and test applicability for HST_FR2 are discussed.</w:t>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eastAsia="zh-CN"/>
        </w:rPr>
      </w:pPr>
      <w:r>
        <w:rPr>
          <w:rFonts w:hint="eastAsia" w:eastAsia="宋体"/>
          <w:lang w:eastAsia="zh-CN"/>
        </w:rPr>
        <w:t>Discussion</w:t>
      </w:r>
    </w:p>
    <w:p>
      <w:pPr>
        <w:pStyle w:val="29"/>
        <w:ind w:firstLine="0" w:firstLineChars="0"/>
        <w:rPr>
          <w:rFonts w:ascii="Times New Roman" w:hAnsi="Times New Roman"/>
          <w:bCs/>
          <w:kern w:val="0"/>
          <w:sz w:val="20"/>
          <w:szCs w:val="20"/>
        </w:rPr>
      </w:pPr>
      <w:r>
        <w:rPr>
          <w:rFonts w:ascii="Times New Roman" w:hAnsi="Times New Roman"/>
          <w:bCs/>
          <w:kern w:val="0"/>
          <w:sz w:val="20"/>
          <w:szCs w:val="20"/>
        </w:rPr>
        <w:t xml:space="preserve">In </w:t>
      </w:r>
      <w:r>
        <w:rPr>
          <w:rFonts w:hint="eastAsia" w:ascii="Times New Roman" w:hAnsi="Times New Roman"/>
          <w:bCs/>
          <w:kern w:val="0"/>
          <w:sz w:val="20"/>
          <w:szCs w:val="20"/>
        </w:rPr>
        <w:t>RAN4# 100-e</w:t>
      </w:r>
      <w:r>
        <w:rPr>
          <w:rFonts w:ascii="Times New Roman" w:hAnsi="Times New Roman"/>
          <w:bCs/>
          <w:kern w:val="0"/>
          <w:sz w:val="20"/>
          <w:szCs w:val="20"/>
        </w:rPr>
        <w:t xml:space="preserve"> meeting, the following </w:t>
      </w:r>
      <w:r>
        <w:rPr>
          <w:rFonts w:hint="eastAsia" w:ascii="Times New Roman" w:hAnsi="Times New Roman"/>
          <w:bCs/>
          <w:kern w:val="0"/>
          <w:sz w:val="20"/>
          <w:szCs w:val="20"/>
          <w:lang w:val="en-US" w:eastAsia="zh-CN"/>
        </w:rPr>
        <w:t xml:space="preserve">agreement </w:t>
      </w:r>
      <w:r>
        <w:rPr>
          <w:rFonts w:hint="eastAsia" w:ascii="Times New Roman" w:hAnsi="Times New Roman"/>
          <w:bCs/>
          <w:kern w:val="0"/>
          <w:sz w:val="20"/>
          <w:szCs w:val="20"/>
        </w:rPr>
        <w:t xml:space="preserve">about </w:t>
      </w:r>
      <w:r>
        <w:rPr>
          <w:rFonts w:hint="eastAsia" w:ascii="Times New Roman" w:hAnsi="Times New Roman"/>
          <w:bCs/>
          <w:kern w:val="0"/>
          <w:sz w:val="20"/>
          <w:szCs w:val="20"/>
          <w:lang w:val="en-US" w:eastAsia="zh-CN"/>
        </w:rPr>
        <w:t>transmission and test applicability</w:t>
      </w:r>
      <w:r>
        <w:rPr>
          <w:rFonts w:hint="eastAsia" w:ascii="Times New Roman" w:hAnsi="Times New Roman"/>
          <w:bCs/>
          <w:kern w:val="0"/>
          <w:sz w:val="20"/>
          <w:szCs w:val="20"/>
        </w:rPr>
        <w:t xml:space="preserve"> w</w:t>
      </w:r>
      <w:r>
        <w:rPr>
          <w:rFonts w:hint="eastAsia" w:ascii="Times New Roman" w:hAnsi="Times New Roman"/>
          <w:bCs/>
          <w:kern w:val="0"/>
          <w:sz w:val="20"/>
          <w:szCs w:val="20"/>
          <w:lang w:val="en-US" w:eastAsia="zh-CN"/>
        </w:rPr>
        <w:t>ere</w:t>
      </w:r>
      <w:r>
        <w:rPr>
          <w:rFonts w:ascii="Times New Roman" w:hAnsi="Times New Roman"/>
          <w:bCs/>
          <w:kern w:val="0"/>
          <w:sz w:val="20"/>
          <w:szCs w:val="20"/>
        </w:rPr>
        <w:t xml:space="preserve"> reached</w:t>
      </w:r>
      <w:r>
        <w:rPr>
          <w:rFonts w:hint="eastAsia" w:ascii="Times New Roman" w:hAnsi="Times New Roman"/>
          <w:bCs/>
          <w:kern w:val="0"/>
          <w:sz w:val="20"/>
          <w:szCs w:val="20"/>
          <w:vertAlign w:val="superscript"/>
        </w:rPr>
        <w:t>[1]</w:t>
      </w:r>
      <w:r>
        <w:rPr>
          <w:rFonts w:ascii="Times New Roman" w:hAnsi="Times New Roman"/>
          <w:bCs/>
          <w:kern w:val="0"/>
          <w:sz w:val="20"/>
          <w:szCs w:val="20"/>
        </w:rPr>
        <w: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keepNext w:val="0"/>
              <w:keepLines w:val="0"/>
              <w:pageBreakBefore w:val="0"/>
              <w:widowControl w:val="0"/>
              <w:numPr>
                <w:ilvl w:val="0"/>
                <w:numId w:val="4"/>
              </w:numPr>
              <w:kinsoku/>
              <w:wordWrap/>
              <w:overflowPunct/>
              <w:topLinePunct w:val="0"/>
              <w:autoSpaceDE/>
              <w:autoSpaceDN/>
              <w:bidi w:val="0"/>
              <w:adjustRightInd w:val="0"/>
              <w:snapToGrid w:val="0"/>
              <w:spacing w:after="0" w:line="240" w:lineRule="auto"/>
              <w:ind w:hanging="363" w:firstLineChars="0"/>
              <w:textAlignment w:val="auto"/>
              <w:rPr>
                <w:rFonts w:hint="default" w:ascii="Times New Roman" w:hAnsi="Times New Roman" w:cs="Times New Roman"/>
                <w:color w:val="000000" w:themeColor="text1"/>
                <w:sz w:val="20"/>
                <w:szCs w:val="20"/>
                <w:lang w:eastAsia="ko-KR"/>
              </w:rPr>
            </w:pPr>
            <w:r>
              <w:rPr>
                <w:rFonts w:hint="default" w:ascii="Times New Roman" w:hAnsi="Times New Roman" w:cs="Times New Roman" w:eastAsiaTheme="minorEastAsia"/>
                <w:color w:val="000000" w:themeColor="text1"/>
                <w:sz w:val="20"/>
                <w:szCs w:val="20"/>
                <w:lang w:eastAsia="zh-CN"/>
              </w:rPr>
              <w:t>DPS transmission schemes for Uni-directional scenario</w:t>
            </w:r>
          </w:p>
          <w:p>
            <w:pPr>
              <w:pStyle w:val="29"/>
              <w:keepNext w:val="0"/>
              <w:keepLines w:val="0"/>
              <w:pageBreakBefore w:val="0"/>
              <w:widowControl w:val="0"/>
              <w:numPr>
                <w:ilvl w:val="1"/>
                <w:numId w:val="4"/>
              </w:numPr>
              <w:kinsoku/>
              <w:wordWrap/>
              <w:overflowPunct/>
              <w:topLinePunct w:val="0"/>
              <w:autoSpaceDE/>
              <w:autoSpaceDN/>
              <w:bidi w:val="0"/>
              <w:adjustRightInd w:val="0"/>
              <w:snapToGrid w:val="0"/>
              <w:spacing w:after="0" w:line="240" w:lineRule="auto"/>
              <w:ind w:left="1440" w:hanging="363"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Introduce DPS scheme 1a and scheme 1b for PDSCH requirement in Uni-directional scenario if the feasibility of Uni-directional deployment is confirmed </w:t>
            </w:r>
          </w:p>
          <w:p>
            <w:pPr>
              <w:pStyle w:val="29"/>
              <w:keepNext w:val="0"/>
              <w:keepLines w:val="0"/>
              <w:pageBreakBefore w:val="0"/>
              <w:widowControl w:val="0"/>
              <w:numPr>
                <w:ilvl w:val="1"/>
                <w:numId w:val="4"/>
              </w:numPr>
              <w:kinsoku/>
              <w:wordWrap/>
              <w:overflowPunct/>
              <w:topLinePunct w:val="0"/>
              <w:autoSpaceDE/>
              <w:autoSpaceDN/>
              <w:bidi w:val="0"/>
              <w:adjustRightInd w:val="0"/>
              <w:snapToGrid w:val="0"/>
              <w:spacing w:after="0" w:line="240" w:lineRule="auto"/>
              <w:ind w:left="1440" w:hanging="363"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FFS on whether both schemes are defined in Uni-directional scenario for both Scenario A and B or not</w:t>
            </w:r>
          </w:p>
          <w:p>
            <w:pPr>
              <w:pStyle w:val="29"/>
              <w:keepNext w:val="0"/>
              <w:keepLines w:val="0"/>
              <w:pageBreakBefore w:val="0"/>
              <w:widowControl w:val="0"/>
              <w:numPr>
                <w:ilvl w:val="1"/>
                <w:numId w:val="4"/>
              </w:numPr>
              <w:kinsoku/>
              <w:wordWrap/>
              <w:overflowPunct/>
              <w:topLinePunct w:val="0"/>
              <w:autoSpaceDE/>
              <w:autoSpaceDN/>
              <w:bidi w:val="0"/>
              <w:adjustRightInd w:val="0"/>
              <w:snapToGrid w:val="0"/>
              <w:spacing w:after="0" w:line="240" w:lineRule="auto"/>
              <w:ind w:left="1440" w:hanging="363"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FFS on define different DPS schemes for scenario A and scenario B </w:t>
            </w:r>
          </w:p>
          <w:p>
            <w:pPr>
              <w:pStyle w:val="29"/>
              <w:keepNext w:val="0"/>
              <w:keepLines w:val="0"/>
              <w:pageBreakBefore w:val="0"/>
              <w:widowControl w:val="0"/>
              <w:numPr>
                <w:ilvl w:val="1"/>
                <w:numId w:val="4"/>
              </w:numPr>
              <w:kinsoku/>
              <w:wordWrap/>
              <w:overflowPunct/>
              <w:topLinePunct w:val="0"/>
              <w:autoSpaceDE/>
              <w:autoSpaceDN/>
              <w:bidi w:val="0"/>
              <w:adjustRightInd w:val="0"/>
              <w:snapToGrid w:val="0"/>
              <w:spacing w:after="0" w:line="240" w:lineRule="auto"/>
              <w:ind w:left="1440" w:hanging="363"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FFS on the test applicable if needed </w:t>
            </w:r>
          </w:p>
          <w:p>
            <w:pPr>
              <w:pStyle w:val="29"/>
              <w:keepNext w:val="0"/>
              <w:keepLines w:val="0"/>
              <w:pageBreakBefore w:val="0"/>
              <w:widowControl w:val="0"/>
              <w:numPr>
                <w:ilvl w:val="0"/>
                <w:numId w:val="4"/>
              </w:numPr>
              <w:kinsoku/>
              <w:wordWrap/>
              <w:overflowPunct/>
              <w:topLinePunct w:val="0"/>
              <w:autoSpaceDE/>
              <w:autoSpaceDN/>
              <w:bidi w:val="0"/>
              <w:adjustRightInd w:val="0"/>
              <w:snapToGrid w:val="0"/>
              <w:spacing w:after="0" w:line="240" w:lineRule="auto"/>
              <w:ind w:hanging="363" w:firstLineChars="0"/>
              <w:textAlignment w:val="auto"/>
              <w:rPr>
                <w:rFonts w:hint="default" w:ascii="Times New Roman" w:hAnsi="Times New Roman" w:cs="Times New Roman"/>
                <w:color w:val="000000" w:themeColor="text1"/>
                <w:sz w:val="20"/>
                <w:szCs w:val="20"/>
                <w:lang w:eastAsia="ko-KR"/>
              </w:rPr>
            </w:pPr>
            <w:r>
              <w:rPr>
                <w:rFonts w:hint="default" w:ascii="Times New Roman" w:hAnsi="Times New Roman" w:cs="Times New Roman" w:eastAsiaTheme="minorEastAsia"/>
                <w:color w:val="000000" w:themeColor="text1"/>
                <w:sz w:val="20"/>
                <w:szCs w:val="20"/>
                <w:lang w:eastAsia="zh-CN"/>
              </w:rPr>
              <w:t>DPS transmission schemes for Bi-directional scenario</w:t>
            </w:r>
          </w:p>
          <w:p>
            <w:pPr>
              <w:pStyle w:val="29"/>
              <w:keepNext w:val="0"/>
              <w:keepLines w:val="0"/>
              <w:pageBreakBefore w:val="0"/>
              <w:widowControl w:val="0"/>
              <w:numPr>
                <w:ilvl w:val="1"/>
                <w:numId w:val="4"/>
              </w:numPr>
              <w:kinsoku/>
              <w:wordWrap/>
              <w:overflowPunct/>
              <w:topLinePunct w:val="0"/>
              <w:autoSpaceDE/>
              <w:autoSpaceDN/>
              <w:bidi w:val="0"/>
              <w:adjustRightInd w:val="0"/>
              <w:snapToGrid w:val="0"/>
              <w:spacing w:after="0" w:line="240" w:lineRule="auto"/>
              <w:ind w:left="1440" w:hanging="363"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Introduce DPS scheme 1a for PDSCH requirement in Bi-directional scenario of scenario B </w:t>
            </w:r>
          </w:p>
          <w:p>
            <w:pPr>
              <w:pStyle w:val="29"/>
              <w:keepNext w:val="0"/>
              <w:keepLines w:val="0"/>
              <w:pageBreakBefore w:val="0"/>
              <w:widowControl w:val="0"/>
              <w:numPr>
                <w:ilvl w:val="1"/>
                <w:numId w:val="4"/>
              </w:numPr>
              <w:kinsoku/>
              <w:wordWrap/>
              <w:overflowPunct/>
              <w:topLinePunct w:val="0"/>
              <w:autoSpaceDE/>
              <w:autoSpaceDN/>
              <w:bidi w:val="0"/>
              <w:adjustRightInd w:val="0"/>
              <w:snapToGrid w:val="0"/>
              <w:spacing w:after="0" w:line="240" w:lineRule="auto"/>
              <w:ind w:left="1440" w:hanging="363"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FFS on applicability of DPS scheme 1b</w:t>
            </w:r>
          </w:p>
          <w:p>
            <w:pPr>
              <w:pStyle w:val="29"/>
              <w:keepNext w:val="0"/>
              <w:keepLines w:val="0"/>
              <w:pageBreakBefore w:val="0"/>
              <w:widowControl w:val="0"/>
              <w:numPr>
                <w:ilvl w:val="1"/>
                <w:numId w:val="4"/>
              </w:numPr>
              <w:kinsoku/>
              <w:wordWrap/>
              <w:overflowPunct/>
              <w:topLinePunct w:val="0"/>
              <w:autoSpaceDE/>
              <w:autoSpaceDN/>
              <w:bidi w:val="0"/>
              <w:adjustRightInd w:val="0"/>
              <w:snapToGrid w:val="0"/>
              <w:spacing w:after="0" w:line="240" w:lineRule="auto"/>
              <w:ind w:left="1440" w:hanging="363" w:firstLineChars="0"/>
              <w:textAlignment w:val="auto"/>
              <w:rPr>
                <w:rFonts w:hint="default" w:ascii="Times New Roman" w:hAnsi="Times New Roman" w:eastAsia="宋体" w:cs="Times New Roman"/>
                <w:color w:val="000000" w:themeColor="text1"/>
                <w:sz w:val="20"/>
                <w:szCs w:val="20"/>
                <w:lang w:eastAsia="zh-CN"/>
              </w:rPr>
            </w:pPr>
            <w:r>
              <w:rPr>
                <w:rFonts w:hint="default" w:ascii="Times New Roman" w:hAnsi="Times New Roman" w:eastAsia="宋体" w:cs="Times New Roman"/>
                <w:color w:val="000000" w:themeColor="text1"/>
                <w:sz w:val="20"/>
                <w:szCs w:val="20"/>
                <w:lang w:eastAsia="zh-CN"/>
              </w:rPr>
              <w:t>Encourage companied to further discuss the following aspect in the next meeting</w:t>
            </w:r>
          </w:p>
          <w:p>
            <w:pPr>
              <w:pStyle w:val="29"/>
              <w:keepNext w:val="0"/>
              <w:keepLines w:val="0"/>
              <w:pageBreakBefore w:val="0"/>
              <w:widowControl w:val="0"/>
              <w:numPr>
                <w:ilvl w:val="2"/>
                <w:numId w:val="4"/>
              </w:numPr>
              <w:kinsoku/>
              <w:wordWrap/>
              <w:overflowPunct/>
              <w:topLinePunct w:val="0"/>
              <w:autoSpaceDE/>
              <w:autoSpaceDN/>
              <w:bidi w:val="0"/>
              <w:adjustRightInd w:val="0"/>
              <w:snapToGrid w:val="0"/>
              <w:spacing w:after="0" w:line="240" w:lineRule="auto"/>
              <w:ind w:hanging="363" w:firstLineChars="0"/>
              <w:textAlignment w:val="auto"/>
              <w:rPr>
                <w:rFonts w:hint="default" w:ascii="Times New Roman" w:hAnsi="Times New Roman" w:eastAsia="宋体" w:cs="Times New Roman"/>
                <w:color w:val="000000" w:themeColor="text1"/>
                <w:sz w:val="20"/>
                <w:szCs w:val="20"/>
                <w:lang w:eastAsia="zh-CN"/>
              </w:rPr>
            </w:pPr>
            <w:r>
              <w:rPr>
                <w:rFonts w:hint="default" w:ascii="Times New Roman" w:hAnsi="Times New Roman" w:eastAsia="宋体" w:cs="Times New Roman"/>
                <w:color w:val="000000" w:themeColor="text1"/>
                <w:sz w:val="20"/>
                <w:szCs w:val="20"/>
                <w:lang w:eastAsia="zh-CN"/>
              </w:rPr>
              <w:t>Test procedure or test feasibility between DPS scheme 1a and DPS scheme 1b in Bi-directional deployment scenario for Scenario B</w:t>
            </w:r>
          </w:p>
          <w:p>
            <w:pPr>
              <w:pStyle w:val="29"/>
              <w:keepNext w:val="0"/>
              <w:keepLines w:val="0"/>
              <w:pageBreakBefore w:val="0"/>
              <w:widowControl w:val="0"/>
              <w:numPr>
                <w:ilvl w:val="2"/>
                <w:numId w:val="4"/>
              </w:numPr>
              <w:kinsoku/>
              <w:wordWrap/>
              <w:overflowPunct/>
              <w:topLinePunct w:val="0"/>
              <w:autoSpaceDE/>
              <w:autoSpaceDN/>
              <w:bidi w:val="0"/>
              <w:adjustRightInd w:val="0"/>
              <w:snapToGrid w:val="0"/>
              <w:spacing w:after="0" w:line="240" w:lineRule="auto"/>
              <w:ind w:hanging="363" w:firstLineChars="0"/>
              <w:textAlignment w:val="auto"/>
              <w:rPr>
                <w:rFonts w:hint="eastAsia"/>
                <w:lang w:val="en-GB" w:eastAsia="zh-CN"/>
              </w:rPr>
            </w:pPr>
            <w:r>
              <w:rPr>
                <w:rFonts w:hint="default" w:ascii="Times New Roman" w:hAnsi="Times New Roman" w:eastAsia="宋体" w:cs="Times New Roman"/>
                <w:color w:val="000000" w:themeColor="text1"/>
                <w:sz w:val="20"/>
                <w:szCs w:val="20"/>
                <w:lang w:eastAsia="zh-CN"/>
              </w:rPr>
              <w:t>Pros and Cons between DPS scheme 1a and DPS scheme 1b in Bi-directional deployment scenario for Scenario B</w:t>
            </w:r>
          </w:p>
        </w:tc>
      </w:tr>
    </w:tbl>
    <w:p>
      <w:pPr>
        <w:pStyle w:val="29"/>
        <w:ind w:firstLine="0" w:firstLineChars="0"/>
        <w:rPr>
          <w:rFonts w:hint="default" w:ascii="Times New Roman" w:hAnsi="Times New Roman"/>
          <w:bCs/>
          <w:kern w:val="0"/>
          <w:sz w:val="20"/>
          <w:szCs w:val="20"/>
          <w:lang w:val="en-US" w:eastAsia="zh-CN"/>
        </w:rPr>
      </w:pPr>
      <w:r>
        <w:rPr>
          <w:rFonts w:hint="eastAsia" w:ascii="Times New Roman" w:hAnsi="Times New Roman"/>
          <w:bCs/>
          <w:kern w:val="0"/>
          <w:sz w:val="20"/>
          <w:szCs w:val="20"/>
          <w:lang w:val="en-US" w:eastAsia="zh-CN"/>
        </w:rPr>
        <w:t xml:space="preserve">For uni-directional deployment, the number of beam for scenario-A and scenario-B are still under discussion in RRM session. The initial agreement about the number of beam per CPE panel in RRM session is shown below.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keepNext w:val="0"/>
              <w:keepLines w:val="0"/>
              <w:pageBreakBefore w:val="0"/>
              <w:widowControl w:val="0"/>
              <w:kinsoku/>
              <w:wordWrap/>
              <w:overflowPunct/>
              <w:topLinePunct w:val="0"/>
              <w:autoSpaceDE/>
              <w:autoSpaceDN/>
              <w:bidi w:val="0"/>
              <w:adjustRightInd w:val="0"/>
              <w:snapToGrid w:val="0"/>
              <w:spacing w:after="0" w:line="240" w:lineRule="auto"/>
              <w:ind w:left="0" w:leftChars="0" w:firstLine="0" w:firstLineChars="0"/>
              <w:textAlignment w:val="auto"/>
              <w:rPr>
                <w:rFonts w:hint="default" w:ascii="Times New Roman" w:hAnsi="Times New Roman"/>
                <w:bCs/>
                <w:kern w:val="0"/>
                <w:sz w:val="20"/>
                <w:szCs w:val="20"/>
                <w:vertAlign w:val="baseline"/>
                <w:lang w:val="en-US" w:eastAsia="zh-CN"/>
              </w:rPr>
            </w:pPr>
            <w:r>
              <w:rPr>
                <w:rFonts w:hint="eastAsia" w:ascii="Times New Roman" w:hAnsi="Times New Roman"/>
                <w:bCs/>
                <w:kern w:val="0"/>
                <w:sz w:val="20"/>
                <w:szCs w:val="20"/>
                <w:vertAlign w:val="baseline"/>
                <w:lang w:val="en-US" w:eastAsia="zh-CN"/>
              </w:rPr>
              <w:t>Agreement from RAN4#100-e meeting RRM session</w:t>
            </w:r>
            <w:r>
              <w:rPr>
                <w:rFonts w:hint="eastAsia" w:ascii="Times New Roman" w:hAnsi="Times New Roman"/>
                <w:bCs/>
                <w:kern w:val="0"/>
                <w:sz w:val="20"/>
                <w:szCs w:val="20"/>
                <w:vertAlign w:val="superscript"/>
                <w:lang w:val="en-US" w:eastAsia="zh-CN"/>
              </w:rPr>
              <w:t>[2]</w:t>
            </w:r>
          </w:p>
          <w:p>
            <w:pPr>
              <w:keepNext w:val="0"/>
              <w:keepLines w:val="0"/>
              <w:pageBreakBefore w:val="0"/>
              <w:kinsoku/>
              <w:wordWrap/>
              <w:overflowPunct w:val="0"/>
              <w:topLinePunct w:val="0"/>
              <w:autoSpaceDE w:val="0"/>
              <w:autoSpaceDN w:val="0"/>
              <w:bidi w:val="0"/>
              <w:adjustRightInd w:val="0"/>
              <w:snapToGrid w:val="0"/>
              <w:spacing w:line="240" w:lineRule="auto"/>
              <w:textAlignment w:val="baseline"/>
              <w:rPr>
                <w:rFonts w:eastAsia="Yu Mincho"/>
                <w:b/>
              </w:rPr>
            </w:pPr>
            <w:r>
              <w:rPr>
                <w:rFonts w:eastAsia="Yu Mincho"/>
                <w:b/>
                <w:highlight w:val="green"/>
              </w:rPr>
              <w:t>GtW agreements:</w:t>
            </w:r>
          </w:p>
          <w:p>
            <w:pPr>
              <w:pStyle w:val="29"/>
              <w:keepNext w:val="0"/>
              <w:keepLines w:val="0"/>
              <w:pageBreakBefore w:val="0"/>
              <w:numPr>
                <w:ilvl w:val="0"/>
                <w:numId w:val="5"/>
              </w:numPr>
              <w:kinsoku/>
              <w:wordWrap/>
              <w:topLinePunct w:val="0"/>
              <w:bidi w:val="0"/>
              <w:adjustRightInd w:val="0"/>
              <w:snapToGrid w:val="0"/>
              <w:spacing w:after="0" w:line="240" w:lineRule="auto"/>
              <w:ind w:firstLineChars="0"/>
              <w:rPr>
                <w:rFonts w:hint="default" w:ascii="Times New Roman" w:hAnsi="Times New Roman" w:eastAsia="Yu Mincho" w:cs="Times New Roman"/>
                <w:bCs/>
                <w:sz w:val="20"/>
                <w:szCs w:val="20"/>
                <w:lang w:eastAsia="zh-CN"/>
              </w:rPr>
            </w:pPr>
            <w:r>
              <w:rPr>
                <w:rFonts w:hint="default" w:ascii="Times New Roman" w:hAnsi="Times New Roman" w:eastAsia="Yu Mincho" w:cs="Times New Roman"/>
                <w:bCs/>
                <w:sz w:val="20"/>
                <w:szCs w:val="20"/>
                <w:lang w:eastAsia="zh-CN"/>
              </w:rPr>
              <w:t>RX beam number for RRM requirements definition</w:t>
            </w:r>
          </w:p>
          <w:p>
            <w:pPr>
              <w:pStyle w:val="29"/>
              <w:keepNext w:val="0"/>
              <w:keepLines w:val="0"/>
              <w:pageBreakBefore w:val="0"/>
              <w:numPr>
                <w:ilvl w:val="1"/>
                <w:numId w:val="5"/>
              </w:numPr>
              <w:kinsoku/>
              <w:wordWrap/>
              <w:topLinePunct w:val="0"/>
              <w:bidi w:val="0"/>
              <w:adjustRightInd w:val="0"/>
              <w:snapToGrid w:val="0"/>
              <w:spacing w:after="0" w:line="240" w:lineRule="auto"/>
              <w:ind w:firstLineChars="0"/>
              <w:rPr>
                <w:rFonts w:hint="default" w:ascii="Times New Roman" w:hAnsi="Times New Roman" w:eastAsia="Yu Mincho" w:cs="Times New Roman"/>
                <w:bCs/>
                <w:sz w:val="20"/>
                <w:szCs w:val="20"/>
                <w:lang w:eastAsia="zh-CN"/>
              </w:rPr>
            </w:pPr>
            <w:r>
              <w:rPr>
                <w:rFonts w:hint="default" w:ascii="Times New Roman" w:hAnsi="Times New Roman" w:eastAsia="Yu Mincho" w:cs="Times New Roman"/>
                <w:bCs/>
                <w:sz w:val="20"/>
                <w:szCs w:val="20"/>
                <w:lang w:eastAsia="zh-CN"/>
              </w:rPr>
              <w:t>Define two set of requirements for Scenario A and Scenario B in terms of number of RX beams per UE</w:t>
            </w:r>
          </w:p>
          <w:p>
            <w:pPr>
              <w:pStyle w:val="29"/>
              <w:keepNext w:val="0"/>
              <w:keepLines w:val="0"/>
              <w:pageBreakBefore w:val="0"/>
              <w:numPr>
                <w:ilvl w:val="2"/>
                <w:numId w:val="5"/>
              </w:numPr>
              <w:kinsoku/>
              <w:wordWrap/>
              <w:topLinePunct w:val="0"/>
              <w:bidi w:val="0"/>
              <w:adjustRightInd w:val="0"/>
              <w:snapToGrid w:val="0"/>
              <w:spacing w:after="0" w:line="240" w:lineRule="auto"/>
              <w:ind w:firstLineChars="0"/>
              <w:rPr>
                <w:rFonts w:hint="default" w:ascii="Times New Roman" w:hAnsi="Times New Roman" w:eastAsia="Yu Mincho" w:cs="Times New Roman"/>
                <w:bCs/>
                <w:sz w:val="20"/>
                <w:szCs w:val="20"/>
                <w:lang w:eastAsia="zh-CN"/>
              </w:rPr>
            </w:pPr>
            <w:r>
              <w:rPr>
                <w:rFonts w:hint="default" w:ascii="Times New Roman" w:hAnsi="Times New Roman" w:eastAsia="Yu Mincho" w:cs="Times New Roman"/>
                <w:bCs/>
                <w:sz w:val="20"/>
                <w:szCs w:val="20"/>
                <w:lang w:eastAsia="zh-CN"/>
              </w:rPr>
              <w:t>Scenario A: [2] RX beams for all scenarios</w:t>
            </w:r>
          </w:p>
          <w:p>
            <w:pPr>
              <w:pStyle w:val="29"/>
              <w:keepNext w:val="0"/>
              <w:keepLines w:val="0"/>
              <w:pageBreakBefore w:val="0"/>
              <w:numPr>
                <w:ilvl w:val="2"/>
                <w:numId w:val="5"/>
              </w:numPr>
              <w:kinsoku/>
              <w:wordWrap/>
              <w:topLinePunct w:val="0"/>
              <w:bidi w:val="0"/>
              <w:adjustRightInd w:val="0"/>
              <w:snapToGrid w:val="0"/>
              <w:spacing w:after="0" w:line="240" w:lineRule="auto"/>
              <w:ind w:firstLineChars="0"/>
              <w:rPr>
                <w:rFonts w:hint="default" w:ascii="Times New Roman" w:hAnsi="Times New Roman" w:eastAsia="Yu Mincho" w:cs="Times New Roman"/>
                <w:bCs/>
                <w:sz w:val="20"/>
                <w:szCs w:val="20"/>
                <w:lang w:eastAsia="zh-CN"/>
              </w:rPr>
            </w:pPr>
            <w:r>
              <w:rPr>
                <w:rFonts w:hint="default" w:ascii="Times New Roman" w:hAnsi="Times New Roman" w:eastAsia="Yu Mincho" w:cs="Times New Roman"/>
                <w:bCs/>
                <w:sz w:val="20"/>
                <w:szCs w:val="20"/>
                <w:lang w:eastAsia="zh-CN"/>
              </w:rPr>
              <w:t>Scenario B: [6] RX beams for all scenarios</w:t>
            </w:r>
          </w:p>
          <w:p>
            <w:pPr>
              <w:pStyle w:val="29"/>
              <w:keepNext w:val="0"/>
              <w:keepLines w:val="0"/>
              <w:pageBreakBefore w:val="0"/>
              <w:numPr>
                <w:ilvl w:val="2"/>
                <w:numId w:val="5"/>
              </w:numPr>
              <w:kinsoku/>
              <w:wordWrap/>
              <w:topLinePunct w:val="0"/>
              <w:bidi w:val="0"/>
              <w:adjustRightInd w:val="0"/>
              <w:snapToGrid w:val="0"/>
              <w:spacing w:after="0" w:line="240" w:lineRule="auto"/>
              <w:ind w:firstLineChars="0"/>
              <w:rPr>
                <w:rFonts w:hint="default" w:ascii="Times New Roman" w:hAnsi="Times New Roman" w:eastAsia="Yu Mincho" w:cs="Times New Roman"/>
                <w:bCs/>
                <w:sz w:val="20"/>
                <w:szCs w:val="20"/>
                <w:lang w:eastAsia="zh-CN"/>
              </w:rPr>
            </w:pPr>
            <w:r>
              <w:rPr>
                <w:rFonts w:hint="default" w:ascii="Times New Roman" w:hAnsi="Times New Roman" w:eastAsia="Yu Mincho" w:cs="Times New Roman"/>
                <w:bCs/>
                <w:sz w:val="20"/>
                <w:szCs w:val="20"/>
                <w:lang w:eastAsia="zh-CN"/>
              </w:rPr>
              <w:t>FFS on feasibility and methods to differentiate scenarios from UE perspective</w:t>
            </w:r>
          </w:p>
          <w:p>
            <w:pPr>
              <w:pStyle w:val="29"/>
              <w:keepNext w:val="0"/>
              <w:keepLines w:val="0"/>
              <w:pageBreakBefore w:val="0"/>
              <w:numPr>
                <w:ilvl w:val="2"/>
                <w:numId w:val="5"/>
              </w:numPr>
              <w:kinsoku/>
              <w:wordWrap/>
              <w:topLinePunct w:val="0"/>
              <w:bidi w:val="0"/>
              <w:adjustRightInd w:val="0"/>
              <w:snapToGrid w:val="0"/>
              <w:spacing w:after="0" w:line="240" w:lineRule="auto"/>
              <w:ind w:firstLineChars="0"/>
              <w:rPr>
                <w:rFonts w:hint="default" w:ascii="Times New Roman" w:hAnsi="Times New Roman" w:eastAsia="Yu Mincho" w:cs="Times New Roman"/>
                <w:bCs/>
                <w:sz w:val="20"/>
                <w:szCs w:val="20"/>
                <w:lang w:eastAsia="zh-CN"/>
              </w:rPr>
            </w:pPr>
            <w:r>
              <w:rPr>
                <w:rFonts w:hint="default" w:ascii="Times New Roman" w:hAnsi="Times New Roman" w:eastAsia="Yu Mincho" w:cs="Times New Roman"/>
                <w:bCs/>
                <w:sz w:val="20"/>
                <w:szCs w:val="20"/>
                <w:lang w:eastAsia="zh-CN"/>
              </w:rPr>
              <w:t>FFS if different UE capabilities shall be used for Scenario A and B support</w:t>
            </w:r>
          </w:p>
          <w:p>
            <w:pPr>
              <w:pStyle w:val="29"/>
              <w:keepNext w:val="0"/>
              <w:keepLines w:val="0"/>
              <w:pageBreakBefore w:val="0"/>
              <w:numPr>
                <w:ilvl w:val="1"/>
                <w:numId w:val="5"/>
              </w:numPr>
              <w:kinsoku/>
              <w:wordWrap/>
              <w:topLinePunct w:val="0"/>
              <w:bidi w:val="0"/>
              <w:adjustRightInd w:val="0"/>
              <w:snapToGrid w:val="0"/>
              <w:spacing w:after="0" w:line="240" w:lineRule="auto"/>
              <w:ind w:firstLineChars="0"/>
              <w:rPr>
                <w:rFonts w:hint="eastAsia" w:ascii="Times New Roman" w:hAnsi="Times New Roman"/>
                <w:bCs/>
                <w:kern w:val="0"/>
                <w:sz w:val="20"/>
                <w:szCs w:val="20"/>
                <w:vertAlign w:val="baseline"/>
                <w:lang w:val="en-US" w:eastAsia="zh-CN"/>
              </w:rPr>
            </w:pPr>
            <w:r>
              <w:rPr>
                <w:rFonts w:hint="default" w:ascii="Times New Roman" w:hAnsi="Times New Roman" w:eastAsia="Yu Mincho" w:cs="Times New Roman"/>
                <w:bCs/>
                <w:sz w:val="20"/>
                <w:szCs w:val="20"/>
                <w:lang w:eastAsia="zh-CN"/>
              </w:rPr>
              <w:t>Note: if there is insignificant difference between Scenario A and B requirements, then further discussion on unified requirements can take place</w:t>
            </w:r>
          </w:p>
        </w:tc>
      </w:tr>
    </w:tbl>
    <w:p>
      <w:pPr>
        <w:pStyle w:val="29"/>
        <w:keepNext w:val="0"/>
        <w:keepLines w:val="0"/>
        <w:pageBreakBefore w:val="0"/>
        <w:widowControl w:val="0"/>
        <w:kinsoku/>
        <w:wordWrap/>
        <w:overflowPunct/>
        <w:topLinePunct w:val="0"/>
        <w:autoSpaceDE/>
        <w:autoSpaceDN/>
        <w:bidi w:val="0"/>
        <w:adjustRightInd/>
        <w:snapToGrid/>
        <w:spacing w:before="313" w:beforeLines="100" w:line="260" w:lineRule="auto"/>
        <w:ind w:firstLine="0" w:firstLineChars="0"/>
        <w:textAlignment w:val="auto"/>
        <w:rPr>
          <w:rFonts w:hint="eastAsia" w:ascii="Times New Roman" w:hAnsi="Times New Roman"/>
          <w:bCs/>
          <w:kern w:val="0"/>
          <w:sz w:val="20"/>
          <w:szCs w:val="20"/>
          <w:lang w:val="en-US" w:eastAsia="zh-CN"/>
        </w:rPr>
      </w:pPr>
      <w:r>
        <w:rPr>
          <w:rFonts w:hint="eastAsia" w:ascii="Times New Roman" w:hAnsi="Times New Roman"/>
          <w:bCs/>
          <w:kern w:val="0"/>
          <w:sz w:val="20"/>
          <w:szCs w:val="20"/>
          <w:lang w:val="en-US" w:eastAsia="zh-CN"/>
        </w:rPr>
        <w:t>The transmission scheme is highly related to the number of beam per CPE panel. If more than one Rx beam is determined, DPS scheme 1b should be supported. From the agreement reached in RRM session, we think scheme 1b for uni-directional deployment can be supported. Even scheme 1a is adopted in some situation, we think scheme 1a test can be skipped if scheme 1b is tested.</w:t>
      </w:r>
    </w:p>
    <w:p>
      <w:pPr>
        <w:pStyle w:val="29"/>
        <w:suppressAutoHyphens/>
        <w:ind w:firstLine="0" w:firstLineChars="0"/>
        <w:rPr>
          <w:rFonts w:ascii="Times New Roman" w:hAnsi="Times New Roman"/>
          <w:b/>
          <w:kern w:val="0"/>
          <w:sz w:val="20"/>
          <w:szCs w:val="20"/>
        </w:rPr>
      </w:pPr>
      <w:r>
        <w:rPr>
          <w:rFonts w:hint="eastAsia" w:ascii="Times New Roman" w:hAnsi="Times New Roman"/>
          <w:b/>
          <w:kern w:val="0"/>
          <w:sz w:val="20"/>
          <w:szCs w:val="20"/>
          <w:lang w:val="en-US" w:eastAsia="zh-CN"/>
        </w:rPr>
        <w:t xml:space="preserve">Observation </w:t>
      </w:r>
      <w:r>
        <w:rPr>
          <w:rFonts w:hint="eastAsia" w:ascii="Times New Roman" w:hAnsi="Times New Roman"/>
          <w:b/>
          <w:kern w:val="0"/>
          <w:sz w:val="20"/>
          <w:szCs w:val="20"/>
        </w:rPr>
        <w:t>1</w:t>
      </w:r>
      <w:r>
        <w:rPr>
          <w:rFonts w:ascii="Times New Roman" w:hAnsi="Times New Roman"/>
          <w:b/>
          <w:kern w:val="0"/>
          <w:sz w:val="20"/>
          <w:szCs w:val="20"/>
        </w:rPr>
        <w:t>:</w:t>
      </w:r>
      <w:r>
        <w:rPr>
          <w:rFonts w:hint="eastAsia" w:ascii="Times New Roman" w:hAnsi="Times New Roman"/>
          <w:b/>
          <w:kern w:val="0"/>
          <w:sz w:val="20"/>
          <w:szCs w:val="20"/>
          <w:lang w:val="en-US" w:eastAsia="zh-CN"/>
        </w:rPr>
        <w:t xml:space="preserve"> The transmission scheme is highly related to the number of beam which is still under discussion in RRM session</w:t>
      </w:r>
      <w:r>
        <w:rPr>
          <w:rFonts w:ascii="Times New Roman" w:hAnsi="Times New Roman"/>
          <w:b/>
          <w:kern w:val="0"/>
          <w:sz w:val="20"/>
          <w:szCs w:val="20"/>
        </w:rPr>
        <w:t>.</w:t>
      </w:r>
    </w:p>
    <w:p>
      <w:pPr>
        <w:pStyle w:val="29"/>
        <w:ind w:firstLine="0" w:firstLineChars="0"/>
        <w:rPr>
          <w:rFonts w:hint="eastAsia" w:ascii="Times New Roman" w:hAnsi="Times New Roman"/>
          <w:bCs/>
          <w:kern w:val="0"/>
          <w:sz w:val="20"/>
          <w:szCs w:val="20"/>
          <w:lang w:val="en-US" w:eastAsia="zh-CN"/>
        </w:rPr>
      </w:pPr>
      <w:r>
        <w:rPr>
          <w:rFonts w:hint="eastAsia" w:ascii="Times New Roman" w:hAnsi="Times New Roman"/>
          <w:bCs/>
          <w:kern w:val="0"/>
          <w:sz w:val="20"/>
          <w:szCs w:val="20"/>
          <w:lang w:val="en-US" w:eastAsia="zh-CN"/>
        </w:rPr>
        <w:t>Scenario-B is expected to use more beams than scenario-A, if the number of beam for scenario-A uni-directional deployment is more than one, scheme 1b need to be defined for scenario-A and scenario-B for uni-directional deployment. If the number of beam for scenario-A uni-directional deployment is one and the number of beam for scenario-B uni-directional deployment is more than one, scheme 1a can be defined for scenario-A and scheme 1b can be defined for scenario-B. If both scenario-A uni-directional deployment and scenario-B uni-directional deployment require more than one beam, the scheme 1b can be defined for both.</w:t>
      </w:r>
    </w:p>
    <w:p>
      <w:pPr>
        <w:pStyle w:val="29"/>
        <w:ind w:firstLine="0" w:firstLineChars="0"/>
        <w:rPr>
          <w:rFonts w:hint="eastAsia" w:ascii="Times New Roman" w:hAnsi="Times New Roman"/>
          <w:bCs/>
          <w:kern w:val="0"/>
          <w:sz w:val="20"/>
          <w:szCs w:val="20"/>
          <w:lang w:val="en-US" w:eastAsia="zh-CN"/>
        </w:rPr>
      </w:pPr>
      <w:r>
        <w:rPr>
          <w:rFonts w:hint="eastAsia" w:ascii="Times New Roman" w:hAnsi="Times New Roman"/>
          <w:bCs/>
          <w:kern w:val="0"/>
          <w:sz w:val="20"/>
          <w:szCs w:val="20"/>
          <w:lang w:val="en-US" w:eastAsia="zh-CN"/>
        </w:rPr>
        <w:t xml:space="preserve">For bi-directional deployment we reached an agreement in </w:t>
      </w:r>
      <w:r>
        <w:rPr>
          <w:rFonts w:hint="eastAsia" w:ascii="Times New Roman" w:hAnsi="Times New Roman"/>
          <w:bCs/>
          <w:kern w:val="0"/>
          <w:sz w:val="20"/>
          <w:szCs w:val="20"/>
        </w:rPr>
        <w:t>RAN4# 100-e</w:t>
      </w:r>
      <w:r>
        <w:rPr>
          <w:rFonts w:ascii="Times New Roman" w:hAnsi="Times New Roman"/>
          <w:bCs/>
          <w:kern w:val="0"/>
          <w:sz w:val="20"/>
          <w:szCs w:val="20"/>
        </w:rPr>
        <w:t xml:space="preserve"> meeting</w:t>
      </w:r>
      <w:r>
        <w:rPr>
          <w:rFonts w:hint="eastAsia" w:ascii="Times New Roman" w:hAnsi="Times New Roman"/>
          <w:bCs/>
          <w:kern w:val="0"/>
          <w:sz w:val="20"/>
          <w:szCs w:val="20"/>
          <w:lang w:val="en-US" w:eastAsia="zh-CN"/>
        </w:rPr>
        <w:t xml:space="preserve"> scenario session that bi-directional deployment requirement will not be defined.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keepNext w:val="0"/>
              <w:keepLines w:val="0"/>
              <w:pageBreakBefore w:val="0"/>
              <w:widowControl w:val="0"/>
              <w:kinsoku/>
              <w:wordWrap/>
              <w:overflowPunct/>
              <w:topLinePunct w:val="0"/>
              <w:autoSpaceDE/>
              <w:autoSpaceDN/>
              <w:bidi w:val="0"/>
              <w:adjustRightInd w:val="0"/>
              <w:snapToGrid w:val="0"/>
              <w:spacing w:after="0" w:line="240" w:lineRule="auto"/>
              <w:ind w:left="0" w:leftChars="0" w:firstLine="0" w:firstLineChars="0"/>
              <w:textAlignment w:val="auto"/>
              <w:rPr>
                <w:rFonts w:hint="default" w:ascii="Times New Roman" w:hAnsi="Times New Roman"/>
                <w:bCs/>
                <w:kern w:val="0"/>
                <w:sz w:val="20"/>
                <w:szCs w:val="20"/>
                <w:highlight w:val="green"/>
                <w:vertAlign w:val="baseline"/>
                <w:lang w:val="en-US" w:eastAsia="zh-CN"/>
              </w:rPr>
            </w:pPr>
            <w:r>
              <w:rPr>
                <w:rFonts w:hint="default" w:ascii="Times New Roman" w:hAnsi="Times New Roman"/>
                <w:bCs/>
                <w:kern w:val="0"/>
                <w:sz w:val="20"/>
                <w:szCs w:val="20"/>
                <w:highlight w:val="green"/>
                <w:vertAlign w:val="baseline"/>
                <w:lang w:val="en-US" w:eastAsia="zh-CN"/>
              </w:rPr>
              <w:t>Agreement (GTW Aug 19th):</w:t>
            </w:r>
          </w:p>
          <w:p>
            <w:pPr>
              <w:pStyle w:val="29"/>
              <w:keepNext w:val="0"/>
              <w:keepLines w:val="0"/>
              <w:pageBreakBefore w:val="0"/>
              <w:widowControl w:val="0"/>
              <w:kinsoku/>
              <w:wordWrap/>
              <w:overflowPunct/>
              <w:topLinePunct w:val="0"/>
              <w:autoSpaceDE/>
              <w:autoSpaceDN/>
              <w:bidi w:val="0"/>
              <w:adjustRightInd w:val="0"/>
              <w:snapToGrid w:val="0"/>
              <w:spacing w:after="0" w:line="240" w:lineRule="auto"/>
              <w:ind w:left="0" w:leftChars="0" w:firstLine="0" w:firstLineChars="0"/>
              <w:textAlignment w:val="auto"/>
              <w:rPr>
                <w:rFonts w:hint="default" w:ascii="Times New Roman" w:hAnsi="Times New Roman"/>
                <w:bCs/>
                <w:kern w:val="0"/>
                <w:sz w:val="20"/>
                <w:szCs w:val="20"/>
                <w:vertAlign w:val="baseline"/>
                <w:lang w:val="en-US" w:eastAsia="zh-CN"/>
              </w:rPr>
            </w:pPr>
            <w:r>
              <w:rPr>
                <w:rFonts w:hint="default" w:ascii="Times New Roman" w:hAnsi="Times New Roman"/>
                <w:bCs/>
                <w:kern w:val="0"/>
                <w:sz w:val="20"/>
                <w:szCs w:val="20"/>
                <w:vertAlign w:val="baseline"/>
                <w:lang w:val="en-US" w:eastAsia="zh-CN"/>
              </w:rPr>
              <w:t>No dedicated performance RAN4 requirements will be specified for Bi-directional deployment for Scenario A by assuming the requirements will be specified under uni-directional deployment which pending on further confirmation in RRM session for the feasibility of uni-directional deployment.</w:t>
            </w:r>
          </w:p>
          <w:p>
            <w:pPr>
              <w:pStyle w:val="29"/>
              <w:keepNext w:val="0"/>
              <w:keepLines w:val="0"/>
              <w:pageBreakBefore w:val="0"/>
              <w:widowControl w:val="0"/>
              <w:kinsoku/>
              <w:wordWrap/>
              <w:overflowPunct/>
              <w:topLinePunct w:val="0"/>
              <w:autoSpaceDE/>
              <w:autoSpaceDN/>
              <w:bidi w:val="0"/>
              <w:adjustRightInd w:val="0"/>
              <w:snapToGrid w:val="0"/>
              <w:spacing w:after="0" w:line="240" w:lineRule="auto"/>
              <w:ind w:left="0" w:leftChars="0" w:firstLine="0" w:firstLineChars="0"/>
              <w:textAlignment w:val="auto"/>
              <w:rPr>
                <w:rFonts w:hint="default" w:ascii="Times New Roman" w:hAnsi="Times New Roman"/>
                <w:bCs/>
                <w:kern w:val="0"/>
                <w:sz w:val="20"/>
                <w:szCs w:val="20"/>
                <w:vertAlign w:val="baseline"/>
                <w:lang w:val="en-US" w:eastAsia="zh-CN"/>
              </w:rPr>
            </w:pPr>
            <w:r>
              <w:rPr>
                <w:rFonts w:hint="default" w:ascii="Times New Roman" w:hAnsi="Times New Roman"/>
                <w:bCs/>
                <w:kern w:val="0"/>
                <w:sz w:val="20"/>
                <w:szCs w:val="20"/>
                <w:vertAlign w:val="baseline"/>
                <w:lang w:val="en-US" w:eastAsia="zh-CN"/>
              </w:rPr>
              <w:t xml:space="preserve">Capture relevant information for the analysis of all possible deployment and schemes into TR, and some comparison analysis can be also included. </w:t>
            </w:r>
          </w:p>
        </w:tc>
      </w:tr>
    </w:tbl>
    <w:p>
      <w:pPr>
        <w:pStyle w:val="29"/>
        <w:keepNext w:val="0"/>
        <w:keepLines w:val="0"/>
        <w:pageBreakBefore w:val="0"/>
        <w:widowControl w:val="0"/>
        <w:kinsoku/>
        <w:wordWrap/>
        <w:overflowPunct/>
        <w:topLinePunct w:val="0"/>
        <w:autoSpaceDE/>
        <w:autoSpaceDN/>
        <w:bidi w:val="0"/>
        <w:adjustRightInd/>
        <w:snapToGrid/>
        <w:spacing w:before="157" w:beforeLines="50" w:after="0" w:line="260" w:lineRule="auto"/>
        <w:ind w:firstLine="0" w:firstLineChars="0"/>
        <w:textAlignment w:val="auto"/>
        <w:rPr>
          <w:rFonts w:hint="default" w:ascii="Times New Roman" w:hAnsi="Times New Roman"/>
          <w:bCs/>
          <w:kern w:val="0"/>
          <w:sz w:val="20"/>
          <w:szCs w:val="20"/>
          <w:lang w:val="en-US" w:eastAsia="zh-CN"/>
        </w:rPr>
      </w:pPr>
      <w:r>
        <w:rPr>
          <w:rFonts w:hint="eastAsia" w:ascii="Times New Roman" w:hAnsi="Times New Roman"/>
          <w:bCs/>
          <w:kern w:val="0"/>
          <w:sz w:val="20"/>
          <w:szCs w:val="20"/>
          <w:lang w:val="en-US" w:eastAsia="zh-CN"/>
        </w:rPr>
        <w:t>So bi-directional deployment is mainly used for scenario-B. As scenario-B is expected to use more beams than scenario-A scheme 1b needs to be defined for scenario-B. Based on the agreements in scenario session and RRM session, we provide the following proposals.</w:t>
      </w:r>
    </w:p>
    <w:p>
      <w:pPr>
        <w:pStyle w:val="29"/>
        <w:suppressAutoHyphens/>
        <w:ind w:firstLine="0" w:firstLineChars="0"/>
        <w:rPr>
          <w:rFonts w:ascii="Times New Roman" w:hAnsi="Times New Roman"/>
          <w:b/>
          <w:kern w:val="0"/>
          <w:sz w:val="20"/>
          <w:szCs w:val="20"/>
        </w:rPr>
      </w:pPr>
      <w:r>
        <w:rPr>
          <w:rFonts w:ascii="Times New Roman" w:hAnsi="Times New Roman"/>
          <w:b/>
          <w:kern w:val="0"/>
          <w:sz w:val="20"/>
          <w:szCs w:val="20"/>
        </w:rPr>
        <w:t xml:space="preserve">Proposal </w:t>
      </w:r>
      <w:r>
        <w:rPr>
          <w:rFonts w:hint="eastAsia" w:ascii="Times New Roman" w:hAnsi="Times New Roman"/>
          <w:b/>
          <w:kern w:val="0"/>
          <w:sz w:val="20"/>
          <w:szCs w:val="20"/>
        </w:rPr>
        <w:t>1</w:t>
      </w:r>
      <w:r>
        <w:rPr>
          <w:rFonts w:ascii="Times New Roman" w:hAnsi="Times New Roman"/>
          <w:b/>
          <w:kern w:val="0"/>
          <w:sz w:val="20"/>
          <w:szCs w:val="20"/>
        </w:rPr>
        <w:t>:</w:t>
      </w:r>
      <w:r>
        <w:rPr>
          <w:rFonts w:hint="eastAsia" w:ascii="Times New Roman" w:hAnsi="Times New Roman"/>
          <w:b/>
          <w:kern w:val="0"/>
          <w:sz w:val="20"/>
          <w:szCs w:val="20"/>
          <w:lang w:val="en-US" w:eastAsia="zh-CN"/>
        </w:rPr>
        <w:t xml:space="preserve"> To define scheme 1b for scenario-B uni-directional deployment and scenario-B bi-directional deployment</w:t>
      </w:r>
      <w:r>
        <w:rPr>
          <w:rFonts w:ascii="Times New Roman" w:hAnsi="Times New Roman"/>
          <w:b/>
          <w:kern w:val="0"/>
          <w:sz w:val="20"/>
          <w:szCs w:val="20"/>
        </w:rPr>
        <w:t>.</w:t>
      </w:r>
    </w:p>
    <w:p>
      <w:pPr>
        <w:pStyle w:val="29"/>
        <w:suppressAutoHyphens/>
        <w:ind w:firstLine="0" w:firstLineChars="0"/>
        <w:rPr>
          <w:rFonts w:ascii="Times New Roman" w:hAnsi="Times New Roman"/>
          <w:b/>
          <w:kern w:val="0"/>
          <w:sz w:val="20"/>
          <w:szCs w:val="20"/>
        </w:rPr>
      </w:pPr>
      <w:r>
        <w:rPr>
          <w:rFonts w:ascii="Times New Roman" w:hAnsi="Times New Roman"/>
          <w:b/>
          <w:kern w:val="0"/>
          <w:sz w:val="20"/>
          <w:szCs w:val="20"/>
        </w:rPr>
        <w:t xml:space="preserve">Proposal </w:t>
      </w:r>
      <w:r>
        <w:rPr>
          <w:rFonts w:hint="eastAsia" w:ascii="Times New Roman" w:hAnsi="Times New Roman"/>
          <w:b/>
          <w:kern w:val="0"/>
          <w:sz w:val="20"/>
          <w:szCs w:val="20"/>
          <w:lang w:val="en-US" w:eastAsia="zh-CN"/>
        </w:rPr>
        <w:t>2</w:t>
      </w:r>
      <w:r>
        <w:rPr>
          <w:rFonts w:ascii="Times New Roman" w:hAnsi="Times New Roman"/>
          <w:b/>
          <w:kern w:val="0"/>
          <w:sz w:val="20"/>
          <w:szCs w:val="20"/>
        </w:rPr>
        <w:t>:</w:t>
      </w:r>
      <w:r>
        <w:rPr>
          <w:rFonts w:hint="eastAsia" w:ascii="Times New Roman" w:hAnsi="Times New Roman"/>
          <w:b/>
          <w:kern w:val="0"/>
          <w:sz w:val="20"/>
          <w:szCs w:val="20"/>
          <w:lang w:val="en-US" w:eastAsia="zh-CN"/>
        </w:rPr>
        <w:t xml:space="preserve"> Scheme 1a can be defined for scenario-A uni-directional deployment if the number of beam for scenario-A uni-directional deployment is one, otherwise scheme 1b is to be defined</w:t>
      </w:r>
      <w:r>
        <w:rPr>
          <w:rFonts w:ascii="Times New Roman" w:hAnsi="Times New Roman"/>
          <w:b/>
          <w:kern w:val="0"/>
          <w:sz w:val="20"/>
          <w:szCs w:val="20"/>
        </w:rPr>
        <w:t>.</w:t>
      </w:r>
    </w:p>
    <w:p>
      <w:pPr>
        <w:rPr>
          <w:rFonts w:ascii="Times New Roman" w:hAnsi="Times New Roman"/>
          <w:b/>
          <w:kern w:val="0"/>
          <w:sz w:val="20"/>
          <w:szCs w:val="20"/>
        </w:rPr>
      </w:pPr>
      <w:r>
        <w:rPr>
          <w:rFonts w:ascii="Times New Roman" w:hAnsi="Times New Roman"/>
          <w:b/>
          <w:kern w:val="0"/>
          <w:sz w:val="20"/>
          <w:szCs w:val="20"/>
        </w:rPr>
        <w:br w:type="page"/>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val="en-US" w:eastAsia="zh-CN"/>
        </w:rPr>
      </w:pPr>
      <w:r>
        <w:rPr>
          <w:rFonts w:eastAsia="宋体"/>
          <w:lang w:val="en-US" w:eastAsia="zh-CN"/>
        </w:rPr>
        <w:t>Conclusion</w:t>
      </w:r>
    </w:p>
    <w:p>
      <w:pPr>
        <w:rPr>
          <w:rFonts w:eastAsia="宋体"/>
          <w:bCs/>
          <w:szCs w:val="20"/>
          <w:lang w:eastAsia="zh-CN"/>
        </w:rPr>
      </w:pPr>
      <w:r>
        <w:rPr>
          <w:rFonts w:hint="eastAsia" w:eastAsia="宋体"/>
          <w:bCs/>
          <w:szCs w:val="20"/>
          <w:lang w:eastAsia="zh-CN"/>
        </w:rPr>
        <w:t>In this contribution, we provide the following observations and proposals for HST_FR2 scenario-A:</w:t>
      </w:r>
    </w:p>
    <w:p>
      <w:pPr>
        <w:pStyle w:val="29"/>
        <w:suppressAutoHyphens/>
        <w:ind w:firstLine="0" w:firstLineChars="0"/>
        <w:rPr>
          <w:rFonts w:ascii="Times New Roman" w:hAnsi="Times New Roman"/>
          <w:b/>
          <w:kern w:val="0"/>
          <w:sz w:val="20"/>
          <w:szCs w:val="20"/>
        </w:rPr>
      </w:pPr>
      <w:r>
        <w:rPr>
          <w:rFonts w:hint="eastAsia" w:ascii="Times New Roman" w:hAnsi="Times New Roman"/>
          <w:b/>
          <w:kern w:val="0"/>
          <w:sz w:val="20"/>
          <w:szCs w:val="20"/>
          <w:lang w:val="en-US" w:eastAsia="zh-CN"/>
        </w:rPr>
        <w:t xml:space="preserve">Observation </w:t>
      </w:r>
      <w:r>
        <w:rPr>
          <w:rFonts w:hint="eastAsia" w:ascii="Times New Roman" w:hAnsi="Times New Roman"/>
          <w:b/>
          <w:kern w:val="0"/>
          <w:sz w:val="20"/>
          <w:szCs w:val="20"/>
        </w:rPr>
        <w:t>1</w:t>
      </w:r>
      <w:r>
        <w:rPr>
          <w:rFonts w:ascii="Times New Roman" w:hAnsi="Times New Roman"/>
          <w:b/>
          <w:kern w:val="0"/>
          <w:sz w:val="20"/>
          <w:szCs w:val="20"/>
        </w:rPr>
        <w:t>:</w:t>
      </w:r>
      <w:r>
        <w:rPr>
          <w:rFonts w:hint="eastAsia" w:ascii="Times New Roman" w:hAnsi="Times New Roman"/>
          <w:b/>
          <w:kern w:val="0"/>
          <w:sz w:val="20"/>
          <w:szCs w:val="20"/>
          <w:lang w:val="en-US" w:eastAsia="zh-CN"/>
        </w:rPr>
        <w:t xml:space="preserve"> The transmission scheme is highly related to the number of beam which is still under discussion in RRM session</w:t>
      </w:r>
      <w:r>
        <w:rPr>
          <w:rFonts w:ascii="Times New Roman" w:hAnsi="Times New Roman"/>
          <w:b/>
          <w:kern w:val="0"/>
          <w:sz w:val="20"/>
          <w:szCs w:val="20"/>
        </w:rPr>
        <w:t>.</w:t>
      </w:r>
    </w:p>
    <w:p>
      <w:pPr>
        <w:pStyle w:val="29"/>
        <w:suppressAutoHyphens/>
        <w:ind w:firstLine="0" w:firstLineChars="0"/>
        <w:rPr>
          <w:rFonts w:ascii="Times New Roman" w:hAnsi="Times New Roman"/>
          <w:b/>
          <w:kern w:val="0"/>
          <w:sz w:val="20"/>
          <w:szCs w:val="20"/>
        </w:rPr>
      </w:pPr>
      <w:r>
        <w:rPr>
          <w:rFonts w:ascii="Times New Roman" w:hAnsi="Times New Roman"/>
          <w:b/>
          <w:kern w:val="0"/>
          <w:sz w:val="20"/>
          <w:szCs w:val="20"/>
        </w:rPr>
        <w:t xml:space="preserve">Proposal </w:t>
      </w:r>
      <w:r>
        <w:rPr>
          <w:rFonts w:hint="eastAsia" w:ascii="Times New Roman" w:hAnsi="Times New Roman"/>
          <w:b/>
          <w:kern w:val="0"/>
          <w:sz w:val="20"/>
          <w:szCs w:val="20"/>
        </w:rPr>
        <w:t>1</w:t>
      </w:r>
      <w:r>
        <w:rPr>
          <w:rFonts w:ascii="Times New Roman" w:hAnsi="Times New Roman"/>
          <w:b/>
          <w:kern w:val="0"/>
          <w:sz w:val="20"/>
          <w:szCs w:val="20"/>
        </w:rPr>
        <w:t>:</w:t>
      </w:r>
      <w:r>
        <w:rPr>
          <w:rFonts w:hint="eastAsia" w:ascii="Times New Roman" w:hAnsi="Times New Roman"/>
          <w:b/>
          <w:kern w:val="0"/>
          <w:sz w:val="20"/>
          <w:szCs w:val="20"/>
          <w:lang w:val="en-US" w:eastAsia="zh-CN"/>
        </w:rPr>
        <w:t xml:space="preserve"> To define scheme 1b for scenario-B uni-directional deployment and scenario-B bi-directional deployment</w:t>
      </w:r>
      <w:r>
        <w:rPr>
          <w:rFonts w:ascii="Times New Roman" w:hAnsi="Times New Roman"/>
          <w:b/>
          <w:kern w:val="0"/>
          <w:sz w:val="20"/>
          <w:szCs w:val="20"/>
        </w:rPr>
        <w:t>.</w:t>
      </w:r>
    </w:p>
    <w:p>
      <w:pPr>
        <w:pStyle w:val="29"/>
        <w:suppressAutoHyphens/>
        <w:ind w:firstLine="0" w:firstLineChars="0"/>
        <w:rPr>
          <w:b/>
          <w:szCs w:val="20"/>
          <w:lang w:eastAsia="zh-CN"/>
        </w:rPr>
      </w:pPr>
      <w:r>
        <w:rPr>
          <w:rFonts w:ascii="Times New Roman" w:hAnsi="Times New Roman"/>
          <w:b/>
          <w:kern w:val="0"/>
          <w:sz w:val="20"/>
          <w:szCs w:val="20"/>
        </w:rPr>
        <w:t xml:space="preserve">Proposal </w:t>
      </w:r>
      <w:r>
        <w:rPr>
          <w:rFonts w:hint="eastAsia" w:ascii="Times New Roman" w:hAnsi="Times New Roman"/>
          <w:b/>
          <w:kern w:val="0"/>
          <w:sz w:val="20"/>
          <w:szCs w:val="20"/>
          <w:lang w:val="en-US" w:eastAsia="zh-CN"/>
        </w:rPr>
        <w:t>2</w:t>
      </w:r>
      <w:r>
        <w:rPr>
          <w:rFonts w:ascii="Times New Roman" w:hAnsi="Times New Roman"/>
          <w:b/>
          <w:kern w:val="0"/>
          <w:sz w:val="20"/>
          <w:szCs w:val="20"/>
        </w:rPr>
        <w:t>:</w:t>
      </w:r>
      <w:r>
        <w:rPr>
          <w:rFonts w:hint="eastAsia" w:ascii="Times New Roman" w:hAnsi="Times New Roman"/>
          <w:b/>
          <w:kern w:val="0"/>
          <w:sz w:val="20"/>
          <w:szCs w:val="20"/>
          <w:lang w:val="en-US" w:eastAsia="zh-CN"/>
        </w:rPr>
        <w:t xml:space="preserve"> Scheme 1a can be defined for scenario-A uni-directional deployment if the number of beam for scenario-A uni-directional deployment is one, otherwise scheme 1b is to be defined</w:t>
      </w:r>
      <w:r>
        <w:rPr>
          <w:rFonts w:ascii="Times New Roman" w:hAnsi="Times New Roman"/>
          <w:b/>
          <w:kern w:val="0"/>
          <w:sz w:val="20"/>
          <w:szCs w:val="20"/>
        </w:rPr>
        <w:t>.</w:t>
      </w:r>
      <w:r>
        <w:rPr>
          <w:rFonts w:hint="eastAsia"/>
          <w:b/>
          <w:szCs w:val="20"/>
          <w:lang w:eastAsia="zh-CN"/>
        </w:rPr>
        <w:br w:type="page"/>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val="en-US" w:eastAsia="zh-CN"/>
        </w:rPr>
      </w:pPr>
      <w:r>
        <w:rPr>
          <w:rFonts w:hint="eastAsia" w:eastAsia="宋体"/>
          <w:lang w:val="en-US" w:eastAsia="zh-CN"/>
        </w:rPr>
        <w:t>Reference</w:t>
      </w:r>
    </w:p>
    <w:p>
      <w:pPr>
        <w:pStyle w:val="9"/>
        <w:rPr>
          <w:sz w:val="20"/>
          <w:szCs w:val="20"/>
        </w:rPr>
      </w:pPr>
      <w:r>
        <w:rPr>
          <w:rFonts w:hint="eastAsia"/>
          <w:sz w:val="20"/>
          <w:szCs w:val="20"/>
          <w:lang w:val="en-US"/>
        </w:rPr>
        <w:t>R4-2115726 draft WF on Demodulation requirement for FR2 HST</w:t>
      </w:r>
    </w:p>
    <w:p>
      <w:pPr>
        <w:rPr>
          <w:szCs w:val="20"/>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Yu Mincho">
    <w:altName w:val="MS Mincho"/>
    <w:panose1 w:val="00000000000000000000"/>
    <w:charset w:val="80"/>
    <w:family w:val="roman"/>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4">
    <w:nsid w:val="781C1EEB"/>
    <w:multiLevelType w:val="multilevel"/>
    <w:tmpl w:val="781C1EE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5E4"/>
    <w:rsid w:val="00001326"/>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3F97"/>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174"/>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1A6E"/>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161C"/>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164BFB"/>
    <w:rsid w:val="01624027"/>
    <w:rsid w:val="018B3BAA"/>
    <w:rsid w:val="01957959"/>
    <w:rsid w:val="01DC1C82"/>
    <w:rsid w:val="02065A2E"/>
    <w:rsid w:val="020928F5"/>
    <w:rsid w:val="02626E3D"/>
    <w:rsid w:val="027035ED"/>
    <w:rsid w:val="02770E1A"/>
    <w:rsid w:val="0298367A"/>
    <w:rsid w:val="02D254EC"/>
    <w:rsid w:val="02F72239"/>
    <w:rsid w:val="02FE5F82"/>
    <w:rsid w:val="032D5AEE"/>
    <w:rsid w:val="03A05508"/>
    <w:rsid w:val="03AB67DC"/>
    <w:rsid w:val="03B52240"/>
    <w:rsid w:val="03C77456"/>
    <w:rsid w:val="043D2559"/>
    <w:rsid w:val="0478015E"/>
    <w:rsid w:val="04D305A9"/>
    <w:rsid w:val="0526729B"/>
    <w:rsid w:val="05412124"/>
    <w:rsid w:val="05510DD1"/>
    <w:rsid w:val="062A620F"/>
    <w:rsid w:val="064B00B0"/>
    <w:rsid w:val="06654A0B"/>
    <w:rsid w:val="06823D8F"/>
    <w:rsid w:val="07622262"/>
    <w:rsid w:val="07CD3CDD"/>
    <w:rsid w:val="09240BB6"/>
    <w:rsid w:val="09294F7D"/>
    <w:rsid w:val="09674661"/>
    <w:rsid w:val="097E672F"/>
    <w:rsid w:val="09825F02"/>
    <w:rsid w:val="09AB6C45"/>
    <w:rsid w:val="09E20449"/>
    <w:rsid w:val="0A2802DC"/>
    <w:rsid w:val="0A731B50"/>
    <w:rsid w:val="0B802D0D"/>
    <w:rsid w:val="0BC176FB"/>
    <w:rsid w:val="0BC70982"/>
    <w:rsid w:val="0BF41031"/>
    <w:rsid w:val="0C002125"/>
    <w:rsid w:val="0C953742"/>
    <w:rsid w:val="0CA242EA"/>
    <w:rsid w:val="0D613BA3"/>
    <w:rsid w:val="0D744565"/>
    <w:rsid w:val="0D7F564D"/>
    <w:rsid w:val="0D835665"/>
    <w:rsid w:val="0DE052FE"/>
    <w:rsid w:val="0E3330D0"/>
    <w:rsid w:val="0ECE66B5"/>
    <w:rsid w:val="0ED62F9C"/>
    <w:rsid w:val="0F11785B"/>
    <w:rsid w:val="0F372967"/>
    <w:rsid w:val="0F4B1309"/>
    <w:rsid w:val="0FDA7DDA"/>
    <w:rsid w:val="0FFA1150"/>
    <w:rsid w:val="112D72C6"/>
    <w:rsid w:val="11A50508"/>
    <w:rsid w:val="11EC16ED"/>
    <w:rsid w:val="120639A8"/>
    <w:rsid w:val="125D4125"/>
    <w:rsid w:val="12AE4121"/>
    <w:rsid w:val="13214DEA"/>
    <w:rsid w:val="13583391"/>
    <w:rsid w:val="137F4008"/>
    <w:rsid w:val="13F672DD"/>
    <w:rsid w:val="140C5848"/>
    <w:rsid w:val="141B497D"/>
    <w:rsid w:val="143B3549"/>
    <w:rsid w:val="143E38B7"/>
    <w:rsid w:val="144E5CD4"/>
    <w:rsid w:val="15220493"/>
    <w:rsid w:val="158F210D"/>
    <w:rsid w:val="15E12A88"/>
    <w:rsid w:val="15E95672"/>
    <w:rsid w:val="15FC323E"/>
    <w:rsid w:val="16271D63"/>
    <w:rsid w:val="16976954"/>
    <w:rsid w:val="16BD2FB9"/>
    <w:rsid w:val="16E7731D"/>
    <w:rsid w:val="179855D1"/>
    <w:rsid w:val="17AF0CAB"/>
    <w:rsid w:val="18290E82"/>
    <w:rsid w:val="19607D81"/>
    <w:rsid w:val="199503FD"/>
    <w:rsid w:val="19AF5CF6"/>
    <w:rsid w:val="1A3F5603"/>
    <w:rsid w:val="1AA54D0B"/>
    <w:rsid w:val="1AF96F87"/>
    <w:rsid w:val="1B006432"/>
    <w:rsid w:val="1B870B5B"/>
    <w:rsid w:val="1BBC09F6"/>
    <w:rsid w:val="1C3672FA"/>
    <w:rsid w:val="1C3A751E"/>
    <w:rsid w:val="1C5D00DA"/>
    <w:rsid w:val="1C7D0C1A"/>
    <w:rsid w:val="1C7E2DD6"/>
    <w:rsid w:val="1CAD4CCB"/>
    <w:rsid w:val="1CCC40C9"/>
    <w:rsid w:val="1D186F9D"/>
    <w:rsid w:val="1D882A1C"/>
    <w:rsid w:val="1DA251E1"/>
    <w:rsid w:val="1DA93704"/>
    <w:rsid w:val="1F295D72"/>
    <w:rsid w:val="1F3735E7"/>
    <w:rsid w:val="1F4325C8"/>
    <w:rsid w:val="1F595BBB"/>
    <w:rsid w:val="1F7C7957"/>
    <w:rsid w:val="1FD21E35"/>
    <w:rsid w:val="1FD96681"/>
    <w:rsid w:val="1FE10390"/>
    <w:rsid w:val="1FEE7A9C"/>
    <w:rsid w:val="200E58BD"/>
    <w:rsid w:val="205164A7"/>
    <w:rsid w:val="2090238B"/>
    <w:rsid w:val="20BA6502"/>
    <w:rsid w:val="216D7544"/>
    <w:rsid w:val="21B80AA5"/>
    <w:rsid w:val="221703FC"/>
    <w:rsid w:val="225216B5"/>
    <w:rsid w:val="22B37446"/>
    <w:rsid w:val="235408E6"/>
    <w:rsid w:val="239838E3"/>
    <w:rsid w:val="23FD5BE3"/>
    <w:rsid w:val="24386853"/>
    <w:rsid w:val="24715F69"/>
    <w:rsid w:val="249F5850"/>
    <w:rsid w:val="24B140D4"/>
    <w:rsid w:val="24C569C9"/>
    <w:rsid w:val="24CD28B9"/>
    <w:rsid w:val="24F907DC"/>
    <w:rsid w:val="250D35C2"/>
    <w:rsid w:val="252A03F9"/>
    <w:rsid w:val="259B775B"/>
    <w:rsid w:val="25EF43C8"/>
    <w:rsid w:val="262E08BF"/>
    <w:rsid w:val="263951B2"/>
    <w:rsid w:val="263E55AD"/>
    <w:rsid w:val="264B37D3"/>
    <w:rsid w:val="26D56595"/>
    <w:rsid w:val="27930B1B"/>
    <w:rsid w:val="283146AB"/>
    <w:rsid w:val="288C6204"/>
    <w:rsid w:val="28A96A0F"/>
    <w:rsid w:val="28EE7A07"/>
    <w:rsid w:val="2A1E2DE0"/>
    <w:rsid w:val="2A7049D1"/>
    <w:rsid w:val="2AB04251"/>
    <w:rsid w:val="2ABE7215"/>
    <w:rsid w:val="2AE8229B"/>
    <w:rsid w:val="2AEC42E5"/>
    <w:rsid w:val="2B034D47"/>
    <w:rsid w:val="2B641C02"/>
    <w:rsid w:val="2B6F681F"/>
    <w:rsid w:val="2B8302EB"/>
    <w:rsid w:val="2B893BA3"/>
    <w:rsid w:val="2BC82480"/>
    <w:rsid w:val="2BEB375B"/>
    <w:rsid w:val="2C1A5D63"/>
    <w:rsid w:val="2C2907BF"/>
    <w:rsid w:val="2C80477B"/>
    <w:rsid w:val="2CA73FE3"/>
    <w:rsid w:val="2CD46AFB"/>
    <w:rsid w:val="2CE15438"/>
    <w:rsid w:val="2D812190"/>
    <w:rsid w:val="2D965D7B"/>
    <w:rsid w:val="2DA94150"/>
    <w:rsid w:val="2E1176AC"/>
    <w:rsid w:val="2E767E59"/>
    <w:rsid w:val="2ECB7AE0"/>
    <w:rsid w:val="2F0E5D72"/>
    <w:rsid w:val="2F235269"/>
    <w:rsid w:val="2F322289"/>
    <w:rsid w:val="2F4B1C2D"/>
    <w:rsid w:val="2F753051"/>
    <w:rsid w:val="30571C73"/>
    <w:rsid w:val="30943D7F"/>
    <w:rsid w:val="309C7501"/>
    <w:rsid w:val="313A0372"/>
    <w:rsid w:val="3156248D"/>
    <w:rsid w:val="316C26E3"/>
    <w:rsid w:val="31B6217A"/>
    <w:rsid w:val="32305666"/>
    <w:rsid w:val="328D4D87"/>
    <w:rsid w:val="32EC2013"/>
    <w:rsid w:val="33021368"/>
    <w:rsid w:val="33133DBA"/>
    <w:rsid w:val="33491F36"/>
    <w:rsid w:val="33883009"/>
    <w:rsid w:val="33E13FAE"/>
    <w:rsid w:val="346C2BDC"/>
    <w:rsid w:val="34E63221"/>
    <w:rsid w:val="34EA3595"/>
    <w:rsid w:val="34F31159"/>
    <w:rsid w:val="34F61BA3"/>
    <w:rsid w:val="35684E72"/>
    <w:rsid w:val="35D34EB8"/>
    <w:rsid w:val="361A0DD1"/>
    <w:rsid w:val="363A75C1"/>
    <w:rsid w:val="36950F43"/>
    <w:rsid w:val="36AF3B7F"/>
    <w:rsid w:val="36F13745"/>
    <w:rsid w:val="37235D83"/>
    <w:rsid w:val="384B4A20"/>
    <w:rsid w:val="386C1CFB"/>
    <w:rsid w:val="388C38C8"/>
    <w:rsid w:val="388E6306"/>
    <w:rsid w:val="3891144C"/>
    <w:rsid w:val="38E40513"/>
    <w:rsid w:val="393853EE"/>
    <w:rsid w:val="39474FFC"/>
    <w:rsid w:val="39910996"/>
    <w:rsid w:val="39A12E64"/>
    <w:rsid w:val="39E551C2"/>
    <w:rsid w:val="3A8A6709"/>
    <w:rsid w:val="3A985F9F"/>
    <w:rsid w:val="3AA56871"/>
    <w:rsid w:val="3ACA79CB"/>
    <w:rsid w:val="3ACD696C"/>
    <w:rsid w:val="3B1A6BBF"/>
    <w:rsid w:val="3B1D04C9"/>
    <w:rsid w:val="3B564493"/>
    <w:rsid w:val="3B68666D"/>
    <w:rsid w:val="3B924465"/>
    <w:rsid w:val="3BA94452"/>
    <w:rsid w:val="3BC526E3"/>
    <w:rsid w:val="3BE64D6A"/>
    <w:rsid w:val="3C6C7288"/>
    <w:rsid w:val="3C8B2EA4"/>
    <w:rsid w:val="3CC85F33"/>
    <w:rsid w:val="3CD674E2"/>
    <w:rsid w:val="3D2A699D"/>
    <w:rsid w:val="3D6F2596"/>
    <w:rsid w:val="3DC16634"/>
    <w:rsid w:val="3E1A5B77"/>
    <w:rsid w:val="3E3D115C"/>
    <w:rsid w:val="3E5345DD"/>
    <w:rsid w:val="3E816ACA"/>
    <w:rsid w:val="3EA24300"/>
    <w:rsid w:val="3EBA3F51"/>
    <w:rsid w:val="3ED90D52"/>
    <w:rsid w:val="3EFB0DA2"/>
    <w:rsid w:val="3F4371E9"/>
    <w:rsid w:val="3F5B25E2"/>
    <w:rsid w:val="3F9C0B58"/>
    <w:rsid w:val="3FBE5D52"/>
    <w:rsid w:val="3FEB354A"/>
    <w:rsid w:val="40273EB3"/>
    <w:rsid w:val="403917EB"/>
    <w:rsid w:val="404F7A6B"/>
    <w:rsid w:val="40705D5D"/>
    <w:rsid w:val="40C765F3"/>
    <w:rsid w:val="41071BAC"/>
    <w:rsid w:val="41256FB7"/>
    <w:rsid w:val="4154071D"/>
    <w:rsid w:val="41EA2077"/>
    <w:rsid w:val="42C843A0"/>
    <w:rsid w:val="42F20CDD"/>
    <w:rsid w:val="43776349"/>
    <w:rsid w:val="43A46A86"/>
    <w:rsid w:val="43EE5166"/>
    <w:rsid w:val="44B2766E"/>
    <w:rsid w:val="44C82F04"/>
    <w:rsid w:val="453D01E5"/>
    <w:rsid w:val="45834801"/>
    <w:rsid w:val="458F4D24"/>
    <w:rsid w:val="459C5BD8"/>
    <w:rsid w:val="45B01F58"/>
    <w:rsid w:val="45ED56E7"/>
    <w:rsid w:val="45F60A50"/>
    <w:rsid w:val="46054A8F"/>
    <w:rsid w:val="465B1E86"/>
    <w:rsid w:val="46C6208F"/>
    <w:rsid w:val="482C6CD1"/>
    <w:rsid w:val="4853345A"/>
    <w:rsid w:val="48845C84"/>
    <w:rsid w:val="489C44D3"/>
    <w:rsid w:val="48E46E92"/>
    <w:rsid w:val="48F82FC3"/>
    <w:rsid w:val="490D3059"/>
    <w:rsid w:val="49500FEB"/>
    <w:rsid w:val="4982678C"/>
    <w:rsid w:val="49F32E1B"/>
    <w:rsid w:val="49FF1C1E"/>
    <w:rsid w:val="4A0B7057"/>
    <w:rsid w:val="4A280667"/>
    <w:rsid w:val="4A511B6E"/>
    <w:rsid w:val="4A7C4548"/>
    <w:rsid w:val="4B5B5B93"/>
    <w:rsid w:val="4B901389"/>
    <w:rsid w:val="4BD80A01"/>
    <w:rsid w:val="4C2C30BE"/>
    <w:rsid w:val="4C3A2A9D"/>
    <w:rsid w:val="4C5D2EB7"/>
    <w:rsid w:val="4C8D7B0E"/>
    <w:rsid w:val="4CBF03D6"/>
    <w:rsid w:val="4D014AEF"/>
    <w:rsid w:val="4D513299"/>
    <w:rsid w:val="4DA22392"/>
    <w:rsid w:val="4DBE5704"/>
    <w:rsid w:val="4E9A7FF9"/>
    <w:rsid w:val="4EDF702E"/>
    <w:rsid w:val="4EF148C1"/>
    <w:rsid w:val="4F047884"/>
    <w:rsid w:val="4F813AF7"/>
    <w:rsid w:val="4FBD6EC5"/>
    <w:rsid w:val="4FBF1AB2"/>
    <w:rsid w:val="50150A2D"/>
    <w:rsid w:val="504E5AC6"/>
    <w:rsid w:val="505076EF"/>
    <w:rsid w:val="505F3BD5"/>
    <w:rsid w:val="508A0B34"/>
    <w:rsid w:val="513C5648"/>
    <w:rsid w:val="51736098"/>
    <w:rsid w:val="51B14BED"/>
    <w:rsid w:val="51EE252C"/>
    <w:rsid w:val="51FA3D86"/>
    <w:rsid w:val="52022698"/>
    <w:rsid w:val="526965AA"/>
    <w:rsid w:val="531E2281"/>
    <w:rsid w:val="53D15CFA"/>
    <w:rsid w:val="54175BE1"/>
    <w:rsid w:val="5445166E"/>
    <w:rsid w:val="54632332"/>
    <w:rsid w:val="54944CE7"/>
    <w:rsid w:val="54FD23BE"/>
    <w:rsid w:val="55436523"/>
    <w:rsid w:val="55CA20E9"/>
    <w:rsid w:val="55ED23C7"/>
    <w:rsid w:val="56196A30"/>
    <w:rsid w:val="563C5184"/>
    <w:rsid w:val="565631F5"/>
    <w:rsid w:val="56C44CD3"/>
    <w:rsid w:val="581B09AF"/>
    <w:rsid w:val="582E227B"/>
    <w:rsid w:val="58983966"/>
    <w:rsid w:val="589E3B99"/>
    <w:rsid w:val="589F3533"/>
    <w:rsid w:val="593261D2"/>
    <w:rsid w:val="59423730"/>
    <w:rsid w:val="594C05EA"/>
    <w:rsid w:val="595A6E9E"/>
    <w:rsid w:val="59970176"/>
    <w:rsid w:val="599D2E97"/>
    <w:rsid w:val="5A7B3B9F"/>
    <w:rsid w:val="5A8F1C82"/>
    <w:rsid w:val="5AA04D8D"/>
    <w:rsid w:val="5ABE3B0D"/>
    <w:rsid w:val="5AFF5DE6"/>
    <w:rsid w:val="5B4026E8"/>
    <w:rsid w:val="5B482E24"/>
    <w:rsid w:val="5C9A4DB7"/>
    <w:rsid w:val="5D1A39EE"/>
    <w:rsid w:val="5D5C7688"/>
    <w:rsid w:val="5E224225"/>
    <w:rsid w:val="5E2732CD"/>
    <w:rsid w:val="5E336F39"/>
    <w:rsid w:val="60205F90"/>
    <w:rsid w:val="608E2F6C"/>
    <w:rsid w:val="60EC3C37"/>
    <w:rsid w:val="61542874"/>
    <w:rsid w:val="61A058F7"/>
    <w:rsid w:val="61AF7EEA"/>
    <w:rsid w:val="62082A4E"/>
    <w:rsid w:val="623C28E2"/>
    <w:rsid w:val="62D53BF4"/>
    <w:rsid w:val="63483DC6"/>
    <w:rsid w:val="63610183"/>
    <w:rsid w:val="637947A5"/>
    <w:rsid w:val="63D0005D"/>
    <w:rsid w:val="64B7605C"/>
    <w:rsid w:val="652B096E"/>
    <w:rsid w:val="658B678B"/>
    <w:rsid w:val="65E73B66"/>
    <w:rsid w:val="66131984"/>
    <w:rsid w:val="66785612"/>
    <w:rsid w:val="66E16576"/>
    <w:rsid w:val="66E33C2D"/>
    <w:rsid w:val="67427945"/>
    <w:rsid w:val="67962F4A"/>
    <w:rsid w:val="68233C28"/>
    <w:rsid w:val="6906197A"/>
    <w:rsid w:val="692A17F3"/>
    <w:rsid w:val="69C27972"/>
    <w:rsid w:val="6A2E4954"/>
    <w:rsid w:val="6A6E396D"/>
    <w:rsid w:val="6AC9421D"/>
    <w:rsid w:val="6AD94F47"/>
    <w:rsid w:val="6C4C2667"/>
    <w:rsid w:val="6CDA49A3"/>
    <w:rsid w:val="6CF36133"/>
    <w:rsid w:val="6D044CB7"/>
    <w:rsid w:val="6D2C0194"/>
    <w:rsid w:val="6DD1076A"/>
    <w:rsid w:val="6DDE3DAF"/>
    <w:rsid w:val="6E1735DC"/>
    <w:rsid w:val="6E2211D6"/>
    <w:rsid w:val="6F1206C7"/>
    <w:rsid w:val="6FBA4BA1"/>
    <w:rsid w:val="6FFE05E2"/>
    <w:rsid w:val="70A348E7"/>
    <w:rsid w:val="70E13200"/>
    <w:rsid w:val="70F71A1C"/>
    <w:rsid w:val="71172278"/>
    <w:rsid w:val="714420CD"/>
    <w:rsid w:val="715F4C2D"/>
    <w:rsid w:val="724530CF"/>
    <w:rsid w:val="72CB7F46"/>
    <w:rsid w:val="73121CB7"/>
    <w:rsid w:val="745C121D"/>
    <w:rsid w:val="74BC3FA6"/>
    <w:rsid w:val="74FE041B"/>
    <w:rsid w:val="755C4C37"/>
    <w:rsid w:val="761A2E8D"/>
    <w:rsid w:val="768D7CD7"/>
    <w:rsid w:val="774D1291"/>
    <w:rsid w:val="77647371"/>
    <w:rsid w:val="776C25E5"/>
    <w:rsid w:val="776C3E9D"/>
    <w:rsid w:val="77B7237F"/>
    <w:rsid w:val="78271104"/>
    <w:rsid w:val="784B7472"/>
    <w:rsid w:val="789506A0"/>
    <w:rsid w:val="7962750F"/>
    <w:rsid w:val="796B0021"/>
    <w:rsid w:val="79701A60"/>
    <w:rsid w:val="797218E2"/>
    <w:rsid w:val="7A4205D3"/>
    <w:rsid w:val="7AB05BBC"/>
    <w:rsid w:val="7AB44E97"/>
    <w:rsid w:val="7AB94AC3"/>
    <w:rsid w:val="7AE36910"/>
    <w:rsid w:val="7B940404"/>
    <w:rsid w:val="7BF8597E"/>
    <w:rsid w:val="7C12395E"/>
    <w:rsid w:val="7C14711B"/>
    <w:rsid w:val="7C312516"/>
    <w:rsid w:val="7C45431D"/>
    <w:rsid w:val="7C4A144B"/>
    <w:rsid w:val="7C5E2D26"/>
    <w:rsid w:val="7C963B24"/>
    <w:rsid w:val="7D4C1C46"/>
    <w:rsid w:val="7DB44FBE"/>
    <w:rsid w:val="7DC64605"/>
    <w:rsid w:val="7DDD0501"/>
    <w:rsid w:val="7E2653BA"/>
    <w:rsid w:val="7E2B63E7"/>
    <w:rsid w:val="7E8B79FF"/>
    <w:rsid w:val="7E935AFB"/>
    <w:rsid w:val="7E9C3271"/>
    <w:rsid w:val="7EC65AAB"/>
    <w:rsid w:val="7F4610EC"/>
    <w:rsid w:val="7F50759A"/>
    <w:rsid w:val="7FA522BC"/>
    <w:rsid w:val="7FC90A85"/>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3"/>
    <w:link w:val="22"/>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3"/>
    <w:link w:val="23"/>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50"/>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4"/>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link w:val="53"/>
    <w:semiHidden/>
    <w:unhideWhenUsed/>
    <w:qFormat/>
    <w:uiPriority w:val="99"/>
    <w:pPr>
      <w:spacing w:line="240" w:lineRule="auto"/>
    </w:pPr>
    <w:rPr>
      <w:szCs w:val="20"/>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8"/>
    <w:semiHidden/>
    <w:unhideWhenUsed/>
    <w:qFormat/>
    <w:uiPriority w:val="99"/>
    <w:rPr>
      <w:sz w:val="18"/>
      <w:szCs w:val="18"/>
      <w:lang w:val="zh-CN"/>
    </w:rPr>
  </w:style>
  <w:style w:type="paragraph" w:styleId="13">
    <w:name w:val="footer"/>
    <w:basedOn w:val="1"/>
    <w:link w:val="27"/>
    <w:unhideWhenUsed/>
    <w:qFormat/>
    <w:uiPriority w:val="99"/>
    <w:pPr>
      <w:tabs>
        <w:tab w:val="center" w:pos="4153"/>
        <w:tab w:val="right" w:pos="8306"/>
      </w:tabs>
      <w:snapToGrid w:val="0"/>
    </w:pPr>
    <w:rPr>
      <w:sz w:val="18"/>
      <w:szCs w:val="18"/>
      <w:lang w:val="zh-CN"/>
    </w:rPr>
  </w:style>
  <w:style w:type="paragraph" w:styleId="14">
    <w:name w:val="header"/>
    <w:basedOn w:val="1"/>
    <w:link w:val="25"/>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6">
    <w:name w:val="annotation subject"/>
    <w:basedOn w:val="8"/>
    <w:next w:val="8"/>
    <w:link w:val="54"/>
    <w:semiHidden/>
    <w:unhideWhenUsed/>
    <w:qFormat/>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qFormat/>
    <w:uiPriority w:val="99"/>
    <w:rPr>
      <w:color w:val="0000FF"/>
      <w:u w:val="single"/>
    </w:rPr>
  </w:style>
  <w:style w:type="character" w:styleId="21">
    <w:name w:val="annotation reference"/>
    <w:basedOn w:val="19"/>
    <w:semiHidden/>
    <w:unhideWhenUsed/>
    <w:qFormat/>
    <w:uiPriority w:val="99"/>
    <w:rPr>
      <w:sz w:val="16"/>
      <w:szCs w:val="16"/>
    </w:rPr>
  </w:style>
  <w:style w:type="character" w:customStyle="1" w:styleId="22">
    <w:name w:val="标题 1 Char"/>
    <w:link w:val="2"/>
    <w:qFormat/>
    <w:uiPriority w:val="0"/>
    <w:rPr>
      <w:rFonts w:ascii="Helvetica" w:hAnsi="Helvetica" w:eastAsia="MS Mincho" w:cs="Times New Roman"/>
      <w:b/>
      <w:bCs/>
      <w:kern w:val="32"/>
      <w:sz w:val="28"/>
      <w:szCs w:val="32"/>
      <w:lang w:val="zh-CN" w:eastAsia="en-US"/>
    </w:rPr>
  </w:style>
  <w:style w:type="character" w:customStyle="1" w:styleId="23">
    <w:name w:val="标题 2 Char"/>
    <w:link w:val="4"/>
    <w:qFormat/>
    <w:uiPriority w:val="0"/>
    <w:rPr>
      <w:rFonts w:ascii="Helvetica" w:hAnsi="Helvetica" w:eastAsia="MS Mincho" w:cs="Times New Roman"/>
      <w:b/>
      <w:bCs/>
      <w:iCs/>
      <w:kern w:val="0"/>
      <w:sz w:val="20"/>
      <w:szCs w:val="28"/>
      <w:lang w:val="zh-CN" w:eastAsia="en-US"/>
    </w:rPr>
  </w:style>
  <w:style w:type="character" w:customStyle="1" w:styleId="24">
    <w:name w:val="正文文本 Char"/>
    <w:link w:val="3"/>
    <w:qFormat/>
    <w:uiPriority w:val="0"/>
    <w:rPr>
      <w:rFonts w:ascii="Times New Roman" w:hAnsi="Times New Roman" w:eastAsia="MS Mincho" w:cs="Times New Roman"/>
      <w:kern w:val="0"/>
      <w:sz w:val="20"/>
      <w:szCs w:val="24"/>
      <w:lang w:val="zh-CN" w:eastAsia="en-US"/>
    </w:rPr>
  </w:style>
  <w:style w:type="character" w:customStyle="1" w:styleId="25">
    <w:name w:val="页眉 Char"/>
    <w:link w:val="14"/>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页脚 Char"/>
    <w:link w:val="13"/>
    <w:qFormat/>
    <w:uiPriority w:val="99"/>
    <w:rPr>
      <w:rFonts w:ascii="Times New Roman" w:hAnsi="Times New Roman" w:eastAsia="Times New Roman" w:cs="Times New Roman"/>
      <w:kern w:val="0"/>
      <w:sz w:val="18"/>
      <w:szCs w:val="18"/>
      <w:lang w:eastAsia="en-US"/>
    </w:rPr>
  </w:style>
  <w:style w:type="character" w:customStyle="1" w:styleId="28">
    <w:name w:val="批注框文本 Char"/>
    <w:link w:val="12"/>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Char"/>
    <w:link w:val="7"/>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Char"/>
    <w:link w:val="29"/>
    <w:qFormat/>
    <w:uiPriority w:val="34"/>
    <w:rPr>
      <w:kern w:val="2"/>
      <w:sz w:val="21"/>
      <w:szCs w:val="22"/>
    </w:rPr>
  </w:style>
  <w:style w:type="character" w:customStyle="1" w:styleId="46">
    <w:name w:val="ZGSM"/>
    <w:qFormat/>
    <w:uiPriority w:val="0"/>
  </w:style>
  <w:style w:type="character" w:customStyle="1" w:styleId="47">
    <w:name w:val="日期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Char"/>
    <w:link w:val="5"/>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3">
    <w:name w:val="批注文字 Char"/>
    <w:basedOn w:val="19"/>
    <w:link w:val="8"/>
    <w:semiHidden/>
    <w:qFormat/>
    <w:uiPriority w:val="99"/>
    <w:rPr>
      <w:rFonts w:ascii="Times New Roman" w:hAnsi="Times New Roman" w:eastAsia="Times New Roman"/>
      <w:lang w:eastAsia="en-US"/>
    </w:rPr>
  </w:style>
  <w:style w:type="character" w:customStyle="1" w:styleId="54">
    <w:name w:val="批注主题 Char"/>
    <w:basedOn w:val="53"/>
    <w:link w:val="16"/>
    <w:semiHidden/>
    <w:qFormat/>
    <w:uiPriority w:val="99"/>
    <w:rPr>
      <w:rFonts w:ascii="Times New Roman" w:hAnsi="Times New Roman" w:eastAsia="Times New Roman"/>
      <w:b/>
      <w:bCs/>
      <w:lang w:eastAsia="en-US"/>
    </w:rPr>
  </w:style>
  <w:style w:type="paragraph" w:customStyle="1" w:styleId="55">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6">
    <w:name w:val="TAN"/>
    <w:basedOn w:val="36"/>
    <w:qFormat/>
    <w:uiPriority w:val="0"/>
    <w:pPr>
      <w:ind w:left="851" w:hanging="851"/>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3</Pages>
  <Words>223</Words>
  <Characters>1272</Characters>
  <Lines>10</Lines>
  <Paragraphs>2</Paragraphs>
  <TotalTime>0</TotalTime>
  <ScaleCrop>false</ScaleCrop>
  <LinksUpToDate>false</LinksUpToDate>
  <CharactersWithSpaces>1493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Wenhao Liu</dc:creator>
  <cp:lastModifiedBy>ZTE(Liu Wenhao)</cp:lastModifiedBy>
  <cp:lastPrinted>2015-02-02T11:17:00Z</cp:lastPrinted>
  <dcterms:modified xsi:type="dcterms:W3CDTF">2021-10-22T10:11:45Z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